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67DED">
      <w:pPr>
        <w:jc w:val="center"/>
        <w:rPr>
          <w:rFonts w:hint="eastAsia" w:asciiTheme="minorEastAsia" w:hAnsiTheme="minorEastAsia" w:eastAsiaTheme="minorEastAsia"/>
          <w:b/>
          <w:bCs/>
          <w:color w:val="auto"/>
          <w:sz w:val="32"/>
        </w:rPr>
      </w:pPr>
    </w:p>
    <w:p w14:paraId="6C95797A">
      <w:pPr>
        <w:rPr>
          <w:rFonts w:hint="eastAsia" w:asciiTheme="minorEastAsia" w:hAnsiTheme="minorEastAsia" w:eastAsiaTheme="minorEastAsia"/>
          <w:b/>
          <w:bCs/>
          <w:color w:val="auto"/>
          <w:spacing w:val="26"/>
          <w:sz w:val="72"/>
          <w:szCs w:val="72"/>
        </w:rPr>
      </w:pPr>
    </w:p>
    <w:p w14:paraId="39AF48B7">
      <w:pPr>
        <w:jc w:val="center"/>
        <w:rPr>
          <w:rFonts w:hint="eastAsia" w:asciiTheme="minorEastAsia" w:hAnsiTheme="minorEastAsia" w:eastAsiaTheme="minorEastAsia"/>
          <w:b/>
          <w:bCs/>
          <w:color w:val="auto"/>
          <w:spacing w:val="26"/>
          <w:sz w:val="84"/>
          <w:szCs w:val="84"/>
        </w:rPr>
      </w:pPr>
      <w:r>
        <w:rPr>
          <w:rFonts w:hint="eastAsia" w:asciiTheme="minorEastAsia" w:hAnsiTheme="minorEastAsia" w:eastAsiaTheme="minorEastAsia"/>
          <w:b/>
          <w:bCs/>
          <w:color w:val="auto"/>
          <w:spacing w:val="26"/>
          <w:sz w:val="84"/>
          <w:szCs w:val="84"/>
        </w:rPr>
        <w:t xml:space="preserve"> </w:t>
      </w:r>
      <w:r>
        <w:rPr>
          <w:rFonts w:hint="eastAsia" w:ascii="微软雅黑" w:hAnsi="微软雅黑" w:eastAsia="微软雅黑"/>
          <w:b/>
          <w:color w:val="auto"/>
          <w:sz w:val="84"/>
          <w:szCs w:val="84"/>
        </w:rPr>
        <w:t>评 比 文 件</w:t>
      </w:r>
    </w:p>
    <w:p w14:paraId="2ED8C805">
      <w:pPr>
        <w:jc w:val="center"/>
        <w:rPr>
          <w:rFonts w:hint="eastAsia" w:asciiTheme="minorEastAsia" w:hAnsiTheme="minorEastAsia" w:eastAsiaTheme="minorEastAsia"/>
          <w:b/>
          <w:bCs/>
          <w:color w:val="auto"/>
          <w:sz w:val="32"/>
        </w:rPr>
      </w:pPr>
    </w:p>
    <w:p w14:paraId="37DDAA3C">
      <w:pPr>
        <w:jc w:val="center"/>
        <w:rPr>
          <w:rFonts w:hint="eastAsia" w:asciiTheme="minorEastAsia" w:hAnsiTheme="minorEastAsia" w:eastAsiaTheme="minorEastAsia"/>
          <w:b/>
          <w:bCs/>
          <w:color w:val="auto"/>
          <w:sz w:val="72"/>
        </w:rPr>
      </w:pPr>
    </w:p>
    <w:p w14:paraId="21E26360">
      <w:pPr>
        <w:jc w:val="both"/>
        <w:rPr>
          <w:rFonts w:hint="eastAsia" w:asciiTheme="minorEastAsia" w:hAnsiTheme="minorEastAsia" w:eastAsiaTheme="minorEastAsia"/>
          <w:b/>
          <w:bCs/>
          <w:color w:val="auto"/>
          <w:sz w:val="72"/>
        </w:rPr>
      </w:pPr>
    </w:p>
    <w:p w14:paraId="3A1D90B6">
      <w:pPr>
        <w:pStyle w:val="12"/>
        <w:rPr>
          <w:color w:val="auto"/>
        </w:rPr>
      </w:pPr>
    </w:p>
    <w:p w14:paraId="5FA9EEA7">
      <w:pPr>
        <w:adjustRightInd w:val="0"/>
        <w:snapToGrid w:val="0"/>
        <w:spacing w:line="360" w:lineRule="auto"/>
        <w:ind w:firstLine="1120" w:firstLineChars="400"/>
        <w:rPr>
          <w:rFonts w:hint="eastAsia" w:ascii="微软雅黑" w:hAnsi="微软雅黑" w:eastAsia="微软雅黑"/>
          <w:color w:val="auto"/>
          <w:sz w:val="28"/>
          <w:szCs w:val="28"/>
        </w:rPr>
      </w:pPr>
      <w:r>
        <w:rPr>
          <w:rFonts w:hint="eastAsia" w:ascii="微软雅黑" w:hAnsi="微软雅黑" w:eastAsia="微软雅黑"/>
          <w:color w:val="auto"/>
          <w:sz w:val="28"/>
          <w:szCs w:val="28"/>
        </w:rPr>
        <w:t>项目编号：TC259D0B5</w:t>
      </w:r>
    </w:p>
    <w:p w14:paraId="565D6CF1">
      <w:pPr>
        <w:adjustRightInd w:val="0"/>
        <w:snapToGrid w:val="0"/>
        <w:spacing w:line="360" w:lineRule="auto"/>
        <w:ind w:firstLine="1120" w:firstLineChars="400"/>
        <w:rPr>
          <w:rFonts w:hint="eastAsia" w:eastAsia="微软雅黑" w:asciiTheme="minorEastAsia" w:hAnsiTheme="minorEastAsia"/>
          <w:b/>
          <w:bCs/>
          <w:color w:val="auto"/>
          <w:sz w:val="32"/>
          <w:lang w:eastAsia="zh-CN"/>
        </w:rPr>
      </w:pPr>
      <w:r>
        <w:rPr>
          <w:rFonts w:hint="eastAsia" w:ascii="微软雅黑" w:hAnsi="微软雅黑" w:eastAsia="微软雅黑"/>
          <w:color w:val="auto"/>
          <w:sz w:val="28"/>
          <w:szCs w:val="28"/>
        </w:rPr>
        <w:t>项目名称：</w:t>
      </w:r>
      <w:bookmarkStart w:id="0" w:name="_Hlk90644327"/>
      <w:r>
        <w:rPr>
          <w:rFonts w:hint="eastAsia" w:ascii="微软雅黑" w:hAnsi="微软雅黑" w:eastAsia="微软雅黑"/>
          <w:color w:val="auto"/>
          <w:sz w:val="28"/>
          <w:szCs w:val="28"/>
        </w:rPr>
        <w:t>精密超声喷涂设备采购项目</w:t>
      </w:r>
      <w:r>
        <w:rPr>
          <w:rFonts w:hint="eastAsia" w:ascii="微软雅黑" w:hAnsi="微软雅黑" w:eastAsia="微软雅黑"/>
          <w:color w:val="auto"/>
          <w:sz w:val="28"/>
          <w:szCs w:val="28"/>
          <w:lang w:eastAsia="zh-CN"/>
        </w:rPr>
        <w:t>（</w:t>
      </w:r>
      <w:r>
        <w:rPr>
          <w:rFonts w:hint="eastAsia" w:ascii="微软雅黑" w:hAnsi="微软雅黑" w:eastAsia="微软雅黑"/>
          <w:color w:val="auto"/>
          <w:sz w:val="28"/>
          <w:szCs w:val="28"/>
          <w:lang w:val="en-US" w:eastAsia="zh-CN"/>
        </w:rPr>
        <w:t>第二次</w:t>
      </w:r>
      <w:r>
        <w:rPr>
          <w:rFonts w:hint="eastAsia" w:ascii="微软雅黑" w:hAnsi="微软雅黑" w:eastAsia="微软雅黑"/>
          <w:color w:val="auto"/>
          <w:sz w:val="28"/>
          <w:szCs w:val="28"/>
          <w:lang w:eastAsia="zh-CN"/>
        </w:rPr>
        <w:t>）</w:t>
      </w:r>
    </w:p>
    <w:bookmarkEnd w:id="0"/>
    <w:p w14:paraId="1390C268">
      <w:pPr>
        <w:jc w:val="center"/>
        <w:rPr>
          <w:rFonts w:hint="eastAsia" w:asciiTheme="minorEastAsia" w:hAnsiTheme="minorEastAsia" w:eastAsiaTheme="minorEastAsia"/>
          <w:b/>
          <w:bCs/>
          <w:color w:val="auto"/>
          <w:sz w:val="30"/>
        </w:rPr>
      </w:pPr>
    </w:p>
    <w:p w14:paraId="599405C1">
      <w:pPr>
        <w:rPr>
          <w:rFonts w:hint="eastAsia" w:asciiTheme="minorEastAsia" w:hAnsiTheme="minorEastAsia" w:eastAsiaTheme="minorEastAsia"/>
          <w:b/>
          <w:bCs/>
          <w:color w:val="auto"/>
          <w:sz w:val="30"/>
        </w:rPr>
      </w:pPr>
      <w:bookmarkStart w:id="88" w:name="_GoBack"/>
      <w:bookmarkEnd w:id="88"/>
    </w:p>
    <w:p w14:paraId="59286B93">
      <w:pPr>
        <w:rPr>
          <w:rFonts w:hint="eastAsia" w:asciiTheme="minorEastAsia" w:hAnsiTheme="minorEastAsia" w:eastAsiaTheme="minorEastAsia"/>
          <w:b/>
          <w:bCs/>
          <w:color w:val="auto"/>
          <w:sz w:val="30"/>
        </w:rPr>
      </w:pPr>
    </w:p>
    <w:p w14:paraId="519463B6">
      <w:pPr>
        <w:adjustRightInd w:val="0"/>
        <w:snapToGrid w:val="0"/>
        <w:spacing w:line="360" w:lineRule="auto"/>
        <w:ind w:left="899" w:leftChars="428"/>
        <w:rPr>
          <w:rFonts w:hint="eastAsia" w:asciiTheme="minorEastAsia" w:hAnsiTheme="minorEastAsia" w:eastAsiaTheme="minorEastAsia"/>
          <w:b/>
          <w:bCs/>
          <w:color w:val="auto"/>
          <w:sz w:val="32"/>
        </w:rPr>
      </w:pPr>
    </w:p>
    <w:p w14:paraId="463662E1">
      <w:pPr>
        <w:adjustRightInd w:val="0"/>
        <w:snapToGrid w:val="0"/>
        <w:spacing w:line="360" w:lineRule="auto"/>
        <w:ind w:left="899" w:leftChars="428"/>
        <w:rPr>
          <w:rFonts w:hint="eastAsia" w:asciiTheme="minorEastAsia" w:hAnsiTheme="minorEastAsia" w:eastAsiaTheme="minorEastAsia"/>
          <w:b/>
          <w:bCs/>
          <w:color w:val="auto"/>
          <w:sz w:val="32"/>
        </w:rPr>
      </w:pPr>
    </w:p>
    <w:p w14:paraId="03EA6FF2">
      <w:pPr>
        <w:adjustRightInd w:val="0"/>
        <w:snapToGrid w:val="0"/>
        <w:spacing w:line="360" w:lineRule="auto"/>
        <w:ind w:left="899" w:leftChars="428"/>
        <w:rPr>
          <w:rFonts w:hint="eastAsia" w:asciiTheme="minorEastAsia" w:hAnsiTheme="minorEastAsia" w:eastAsiaTheme="minorEastAsia"/>
          <w:b/>
          <w:bCs/>
          <w:color w:val="auto"/>
          <w:sz w:val="32"/>
        </w:rPr>
      </w:pPr>
    </w:p>
    <w:p w14:paraId="7AFA215A">
      <w:pPr>
        <w:adjustRightInd w:val="0"/>
        <w:snapToGrid w:val="0"/>
        <w:spacing w:line="360" w:lineRule="auto"/>
        <w:ind w:left="899" w:leftChars="428"/>
        <w:rPr>
          <w:rFonts w:hint="eastAsia" w:asciiTheme="minorEastAsia" w:hAnsiTheme="minorEastAsia" w:eastAsiaTheme="minorEastAsia"/>
          <w:b/>
          <w:bCs/>
          <w:color w:val="auto"/>
          <w:sz w:val="32"/>
        </w:rPr>
      </w:pPr>
    </w:p>
    <w:p w14:paraId="2260E7FB">
      <w:pPr>
        <w:adjustRightInd w:val="0"/>
        <w:snapToGrid w:val="0"/>
        <w:spacing w:line="360" w:lineRule="auto"/>
        <w:ind w:left="899" w:leftChars="428"/>
        <w:rPr>
          <w:rFonts w:hint="eastAsia" w:asciiTheme="minorEastAsia" w:hAnsiTheme="minorEastAsia" w:eastAsiaTheme="minorEastAsia"/>
          <w:b/>
          <w:bCs/>
          <w:color w:val="auto"/>
          <w:sz w:val="32"/>
        </w:rPr>
      </w:pPr>
    </w:p>
    <w:p w14:paraId="7131136D">
      <w:pPr>
        <w:pStyle w:val="12"/>
        <w:rPr>
          <w:color w:val="auto"/>
        </w:rPr>
      </w:pPr>
    </w:p>
    <w:p w14:paraId="64996023">
      <w:pPr>
        <w:adjustRightInd w:val="0"/>
        <w:snapToGrid w:val="0"/>
        <w:spacing w:line="360" w:lineRule="auto"/>
        <w:rPr>
          <w:rFonts w:hint="eastAsia" w:asciiTheme="minorEastAsia" w:hAnsiTheme="minorEastAsia" w:eastAsiaTheme="minorEastAsia"/>
          <w:b/>
          <w:bCs/>
          <w:color w:val="auto"/>
          <w:sz w:val="32"/>
        </w:rPr>
      </w:pPr>
    </w:p>
    <w:p w14:paraId="015B93F7">
      <w:pPr>
        <w:jc w:val="center"/>
        <w:rPr>
          <w:rFonts w:hint="eastAsia" w:ascii="微软雅黑" w:hAnsi="微软雅黑" w:eastAsia="微软雅黑"/>
          <w:b/>
          <w:bCs/>
          <w:color w:val="auto"/>
          <w:sz w:val="30"/>
          <w:szCs w:val="30"/>
        </w:rPr>
      </w:pPr>
      <w:r>
        <w:rPr>
          <w:rFonts w:hint="eastAsia" w:ascii="微软雅黑" w:hAnsi="微软雅黑" w:eastAsia="微软雅黑"/>
          <w:b/>
          <w:bCs/>
          <w:color w:val="auto"/>
          <w:sz w:val="30"/>
          <w:szCs w:val="30"/>
        </w:rPr>
        <w:t>采购人：哈尔滨工业大学重庆研究院</w:t>
      </w:r>
      <w:r>
        <w:rPr>
          <w:rFonts w:hint="eastAsia" w:ascii="微软雅黑" w:hAnsi="微软雅黑" w:eastAsia="微软雅黑"/>
          <w:b/>
          <w:bCs/>
          <w:color w:val="auto"/>
          <w:sz w:val="30"/>
          <w:szCs w:val="30"/>
        </w:rPr>
        <w:tab/>
      </w:r>
    </w:p>
    <w:p w14:paraId="219E4E26">
      <w:pPr>
        <w:jc w:val="center"/>
        <w:rPr>
          <w:b/>
          <w:bCs/>
          <w:color w:val="auto"/>
        </w:rPr>
      </w:pPr>
      <w:r>
        <w:rPr>
          <w:rFonts w:hint="eastAsia" w:ascii="微软雅黑" w:hAnsi="微软雅黑" w:eastAsia="微软雅黑"/>
          <w:b/>
          <w:bCs/>
          <w:color w:val="auto"/>
          <w:sz w:val="30"/>
          <w:szCs w:val="30"/>
        </w:rPr>
        <w:t>采购代理机构：中招国际招标有限公司</w:t>
      </w:r>
    </w:p>
    <w:p w14:paraId="4C3BB4C4">
      <w:pPr>
        <w:snapToGrid w:val="0"/>
        <w:spacing w:line="480" w:lineRule="exact"/>
        <w:jc w:val="center"/>
        <w:rPr>
          <w:rFonts w:hint="eastAsia" w:ascii="微软雅黑" w:hAnsi="微软雅黑" w:eastAsia="微软雅黑"/>
          <w:b/>
          <w:bCs/>
          <w:color w:val="auto"/>
          <w:sz w:val="30"/>
          <w:szCs w:val="30"/>
        </w:rPr>
      </w:pPr>
    </w:p>
    <w:p w14:paraId="739C0A24">
      <w:pPr>
        <w:snapToGrid w:val="0"/>
        <w:spacing w:line="480" w:lineRule="exact"/>
        <w:jc w:val="center"/>
        <w:rPr>
          <w:rFonts w:hint="eastAsia" w:ascii="微软雅黑" w:hAnsi="微软雅黑" w:eastAsia="微软雅黑"/>
          <w:b/>
          <w:bCs/>
          <w:color w:val="auto"/>
          <w:sz w:val="30"/>
          <w:szCs w:val="30"/>
        </w:rPr>
      </w:pPr>
      <w:r>
        <w:rPr>
          <w:rFonts w:hint="eastAsia" w:ascii="微软雅黑" w:hAnsi="微软雅黑" w:eastAsia="微软雅黑"/>
          <w:b/>
          <w:bCs/>
          <w:color w:val="auto"/>
          <w:sz w:val="30"/>
          <w:szCs w:val="30"/>
        </w:rPr>
        <w:t>二〇二五年四月</w:t>
      </w:r>
    </w:p>
    <w:p w14:paraId="767B4F2E">
      <w:pPr>
        <w:snapToGrid w:val="0"/>
        <w:spacing w:line="480" w:lineRule="exact"/>
        <w:rPr>
          <w:rFonts w:hint="eastAsia" w:ascii="黑体" w:hAnsi="黑体" w:eastAsia="黑体"/>
          <w:b/>
          <w:bCs/>
          <w:color w:val="auto"/>
          <w:sz w:val="30"/>
          <w:szCs w:val="30"/>
        </w:rPr>
        <w:sectPr>
          <w:headerReference r:id="rId4" w:type="first"/>
          <w:headerReference r:id="rId3" w:type="default"/>
          <w:footerReference r:id="rId5" w:type="default"/>
          <w:footerReference r:id="rId6" w:type="even"/>
          <w:pgSz w:w="11907" w:h="16840"/>
          <w:pgMar w:top="1134" w:right="1191" w:bottom="1134" w:left="1304" w:header="964" w:footer="992" w:gutter="0"/>
          <w:pgNumType w:fmt="numberInDash" w:start="1"/>
          <w:cols w:space="720" w:num="1"/>
          <w:titlePg/>
          <w:docGrid w:linePitch="312" w:charSpace="0"/>
        </w:sectPr>
      </w:pPr>
    </w:p>
    <w:p w14:paraId="3756506A">
      <w:pPr>
        <w:jc w:val="center"/>
        <w:rPr>
          <w:rFonts w:hint="eastAsia" w:ascii="黑体" w:hAnsi="黑体" w:eastAsia="黑体" w:cs="黑体"/>
          <w:b/>
          <w:color w:val="auto"/>
          <w:sz w:val="36"/>
          <w:szCs w:val="36"/>
        </w:rPr>
      </w:pPr>
      <w:bookmarkStart w:id="1" w:name="_Toc68963457"/>
      <w:r>
        <w:rPr>
          <w:rFonts w:hint="eastAsia" w:ascii="黑体" w:hAnsi="黑体" w:eastAsia="黑体" w:cs="黑体"/>
          <w:b/>
          <w:color w:val="auto"/>
          <w:sz w:val="36"/>
          <w:szCs w:val="36"/>
        </w:rPr>
        <w:t>目   录</w:t>
      </w:r>
      <w:bookmarkEnd w:id="1"/>
    </w:p>
    <w:p w14:paraId="6ACD7052">
      <w:pPr>
        <w:jc w:val="center"/>
        <w:rPr>
          <w:rFonts w:hint="eastAsia" w:asciiTheme="minorEastAsia" w:hAnsiTheme="minorEastAsia" w:eastAsiaTheme="minorEastAsia"/>
          <w:b/>
          <w:color w:val="auto"/>
          <w:sz w:val="44"/>
          <w:szCs w:val="36"/>
        </w:rPr>
      </w:pPr>
    </w:p>
    <w:p w14:paraId="7805AAAB">
      <w:pPr>
        <w:pStyle w:val="29"/>
        <w:spacing w:line="360" w:lineRule="auto"/>
        <w:rPr>
          <w:rFonts w:hint="eastAsia" w:ascii="微软雅黑" w:hAnsi="微软雅黑" w:eastAsia="微软雅黑" w:cs="微软雅黑"/>
          <w:b/>
          <w:bCs/>
          <w:color w:val="auto"/>
          <w:sz w:val="24"/>
        </w:rPr>
      </w:pP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TOC \o "1-3" \h \z \u </w:instrText>
      </w:r>
      <w:r>
        <w:rPr>
          <w:rFonts w:hint="eastAsia" w:ascii="微软雅黑" w:hAnsi="微软雅黑" w:eastAsia="微软雅黑" w:cs="微软雅黑"/>
          <w:b/>
          <w:bCs/>
          <w:color w:val="auto"/>
          <w:sz w:val="24"/>
        </w:rPr>
        <w:fldChar w:fldCharType="separate"/>
      </w:r>
      <w:r>
        <w:rPr>
          <w:color w:val="auto"/>
        </w:rPr>
        <w:fldChar w:fldCharType="begin"/>
      </w:r>
      <w:r>
        <w:rPr>
          <w:color w:val="auto"/>
        </w:rPr>
        <w:instrText xml:space="preserve"> HYPERLINK \l "_Toc10213425" </w:instrText>
      </w:r>
      <w:r>
        <w:rPr>
          <w:color w:val="auto"/>
        </w:rPr>
        <w:fldChar w:fldCharType="separate"/>
      </w:r>
      <w:r>
        <w:rPr>
          <w:rStyle w:val="47"/>
          <w:rFonts w:hint="eastAsia" w:ascii="微软雅黑" w:hAnsi="微软雅黑" w:eastAsia="微软雅黑" w:cs="微软雅黑"/>
          <w:b/>
          <w:bCs/>
          <w:color w:val="auto"/>
          <w:sz w:val="24"/>
        </w:rPr>
        <w:t>第一章 评比邀请书</w:t>
      </w:r>
      <w:r>
        <w:rPr>
          <w:rFonts w:hint="eastAsia" w:ascii="微软雅黑" w:hAnsi="微软雅黑" w:eastAsia="微软雅黑" w:cs="微软雅黑"/>
          <w:b/>
          <w:bCs/>
          <w:color w:val="auto"/>
          <w:sz w:val="24"/>
        </w:rPr>
        <w:tab/>
      </w: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PAGEREF _Toc10213425 \h </w:instrText>
      </w:r>
      <w:r>
        <w:rPr>
          <w:rFonts w:hint="eastAsia" w:ascii="微软雅黑" w:hAnsi="微软雅黑" w:eastAsia="微软雅黑" w:cs="微软雅黑"/>
          <w:b/>
          <w:bCs/>
          <w:color w:val="auto"/>
          <w:sz w:val="24"/>
        </w:rPr>
        <w:fldChar w:fldCharType="separate"/>
      </w:r>
      <w:r>
        <w:rPr>
          <w:rFonts w:hint="eastAsia" w:ascii="微软雅黑" w:hAnsi="微软雅黑" w:eastAsia="微软雅黑" w:cs="微软雅黑"/>
          <w:b/>
          <w:bCs/>
          <w:color w:val="auto"/>
          <w:sz w:val="24"/>
        </w:rPr>
        <w:t>- 2 -</w:t>
      </w:r>
      <w:r>
        <w:rPr>
          <w:rFonts w:hint="eastAsia" w:ascii="微软雅黑" w:hAnsi="微软雅黑" w:eastAsia="微软雅黑" w:cs="微软雅黑"/>
          <w:b/>
          <w:bCs/>
          <w:color w:val="auto"/>
          <w:sz w:val="24"/>
        </w:rPr>
        <w:fldChar w:fldCharType="end"/>
      </w:r>
      <w:r>
        <w:rPr>
          <w:rFonts w:hint="eastAsia" w:ascii="微软雅黑" w:hAnsi="微软雅黑" w:eastAsia="微软雅黑" w:cs="微软雅黑"/>
          <w:b/>
          <w:bCs/>
          <w:color w:val="auto"/>
          <w:sz w:val="24"/>
        </w:rPr>
        <w:fldChar w:fldCharType="end"/>
      </w:r>
    </w:p>
    <w:p w14:paraId="653EA523">
      <w:pPr>
        <w:pStyle w:val="29"/>
        <w:spacing w:line="360" w:lineRule="auto"/>
        <w:rPr>
          <w:rFonts w:hint="eastAsia" w:ascii="微软雅黑" w:hAnsi="微软雅黑" w:eastAsia="微软雅黑" w:cs="微软雅黑"/>
          <w:b/>
          <w:bCs/>
          <w:color w:val="auto"/>
          <w:sz w:val="24"/>
        </w:rPr>
      </w:pPr>
      <w:r>
        <w:rPr>
          <w:color w:val="auto"/>
        </w:rPr>
        <w:fldChar w:fldCharType="begin"/>
      </w:r>
      <w:r>
        <w:rPr>
          <w:color w:val="auto"/>
        </w:rPr>
        <w:instrText xml:space="preserve"> HYPERLINK \l "_Toc10213426" </w:instrText>
      </w:r>
      <w:r>
        <w:rPr>
          <w:color w:val="auto"/>
        </w:rPr>
        <w:fldChar w:fldCharType="separate"/>
      </w:r>
      <w:r>
        <w:rPr>
          <w:rStyle w:val="47"/>
          <w:rFonts w:hint="eastAsia" w:ascii="微软雅黑" w:hAnsi="微软雅黑" w:eastAsia="微软雅黑" w:cs="微软雅黑"/>
          <w:b/>
          <w:bCs/>
          <w:color w:val="auto"/>
          <w:sz w:val="24"/>
        </w:rPr>
        <w:t>第二章 评比供应商须知</w:t>
      </w:r>
      <w:r>
        <w:rPr>
          <w:rFonts w:hint="eastAsia" w:ascii="微软雅黑" w:hAnsi="微软雅黑" w:eastAsia="微软雅黑" w:cs="微软雅黑"/>
          <w:b/>
          <w:bCs/>
          <w:color w:val="auto"/>
          <w:sz w:val="24"/>
        </w:rPr>
        <w:tab/>
      </w: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PAGEREF _Toc10213426 \h </w:instrText>
      </w:r>
      <w:r>
        <w:rPr>
          <w:rFonts w:hint="eastAsia" w:ascii="微软雅黑" w:hAnsi="微软雅黑" w:eastAsia="微软雅黑" w:cs="微软雅黑"/>
          <w:b/>
          <w:bCs/>
          <w:color w:val="auto"/>
          <w:sz w:val="24"/>
        </w:rPr>
        <w:fldChar w:fldCharType="separate"/>
      </w:r>
      <w:r>
        <w:rPr>
          <w:rFonts w:hint="eastAsia" w:ascii="微软雅黑" w:hAnsi="微软雅黑" w:eastAsia="微软雅黑" w:cs="微软雅黑"/>
          <w:b/>
          <w:bCs/>
          <w:color w:val="auto"/>
          <w:sz w:val="24"/>
        </w:rPr>
        <w:t>- 5 -</w:t>
      </w:r>
      <w:r>
        <w:rPr>
          <w:rFonts w:hint="eastAsia" w:ascii="微软雅黑" w:hAnsi="微软雅黑" w:eastAsia="微软雅黑" w:cs="微软雅黑"/>
          <w:b/>
          <w:bCs/>
          <w:color w:val="auto"/>
          <w:sz w:val="24"/>
        </w:rPr>
        <w:fldChar w:fldCharType="end"/>
      </w:r>
      <w:r>
        <w:rPr>
          <w:rFonts w:hint="eastAsia" w:ascii="微软雅黑" w:hAnsi="微软雅黑" w:eastAsia="微软雅黑" w:cs="微软雅黑"/>
          <w:b/>
          <w:bCs/>
          <w:color w:val="auto"/>
          <w:sz w:val="24"/>
        </w:rPr>
        <w:fldChar w:fldCharType="end"/>
      </w:r>
    </w:p>
    <w:p w14:paraId="42BBA9A9">
      <w:pPr>
        <w:pStyle w:val="29"/>
        <w:spacing w:line="360" w:lineRule="auto"/>
        <w:rPr>
          <w:rFonts w:hint="eastAsia" w:ascii="微软雅黑" w:hAnsi="微软雅黑" w:eastAsia="微软雅黑" w:cs="微软雅黑"/>
          <w:b/>
          <w:bCs/>
          <w:color w:val="auto"/>
          <w:sz w:val="24"/>
        </w:rPr>
      </w:pPr>
      <w:r>
        <w:rPr>
          <w:color w:val="auto"/>
        </w:rPr>
        <w:fldChar w:fldCharType="begin"/>
      </w:r>
      <w:r>
        <w:rPr>
          <w:color w:val="auto"/>
        </w:rPr>
        <w:instrText xml:space="preserve"> HYPERLINK \l "_Toc10213433" </w:instrText>
      </w:r>
      <w:r>
        <w:rPr>
          <w:color w:val="auto"/>
        </w:rPr>
        <w:fldChar w:fldCharType="separate"/>
      </w:r>
      <w:r>
        <w:rPr>
          <w:rStyle w:val="47"/>
          <w:rFonts w:hint="eastAsia" w:ascii="微软雅黑" w:hAnsi="微软雅黑" w:eastAsia="微软雅黑" w:cs="微软雅黑"/>
          <w:b/>
          <w:bCs/>
          <w:color w:val="auto"/>
          <w:sz w:val="24"/>
        </w:rPr>
        <w:t>第三章 合同条件、格式</w:t>
      </w:r>
      <w:r>
        <w:rPr>
          <w:rFonts w:hint="eastAsia" w:ascii="微软雅黑" w:hAnsi="微软雅黑" w:eastAsia="微软雅黑" w:cs="微软雅黑"/>
          <w:b/>
          <w:bCs/>
          <w:color w:val="auto"/>
          <w:sz w:val="24"/>
        </w:rPr>
        <w:tab/>
      </w: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PAGEREF _Toc10213433 \h </w:instrText>
      </w:r>
      <w:r>
        <w:rPr>
          <w:rFonts w:hint="eastAsia" w:ascii="微软雅黑" w:hAnsi="微软雅黑" w:eastAsia="微软雅黑" w:cs="微软雅黑"/>
          <w:b/>
          <w:bCs/>
          <w:color w:val="auto"/>
          <w:sz w:val="24"/>
        </w:rPr>
        <w:fldChar w:fldCharType="separate"/>
      </w:r>
      <w:r>
        <w:rPr>
          <w:rFonts w:hint="eastAsia" w:ascii="微软雅黑" w:hAnsi="微软雅黑" w:eastAsia="微软雅黑" w:cs="微软雅黑"/>
          <w:b/>
          <w:bCs/>
          <w:color w:val="auto"/>
          <w:sz w:val="24"/>
        </w:rPr>
        <w:t>- 18 -</w:t>
      </w:r>
      <w:r>
        <w:rPr>
          <w:rFonts w:hint="eastAsia" w:ascii="微软雅黑" w:hAnsi="微软雅黑" w:eastAsia="微软雅黑" w:cs="微软雅黑"/>
          <w:b/>
          <w:bCs/>
          <w:color w:val="auto"/>
          <w:sz w:val="24"/>
        </w:rPr>
        <w:fldChar w:fldCharType="end"/>
      </w:r>
      <w:r>
        <w:rPr>
          <w:rFonts w:hint="eastAsia" w:ascii="微软雅黑" w:hAnsi="微软雅黑" w:eastAsia="微软雅黑" w:cs="微软雅黑"/>
          <w:b/>
          <w:bCs/>
          <w:color w:val="auto"/>
          <w:sz w:val="24"/>
        </w:rPr>
        <w:fldChar w:fldCharType="end"/>
      </w:r>
    </w:p>
    <w:p w14:paraId="3D5E6133">
      <w:pPr>
        <w:pStyle w:val="29"/>
        <w:spacing w:line="360" w:lineRule="auto"/>
        <w:rPr>
          <w:rFonts w:hint="eastAsia" w:ascii="微软雅黑" w:hAnsi="微软雅黑" w:eastAsia="微软雅黑" w:cs="微软雅黑"/>
          <w:b/>
          <w:bCs/>
          <w:color w:val="auto"/>
          <w:sz w:val="24"/>
        </w:rPr>
      </w:pPr>
      <w:r>
        <w:rPr>
          <w:color w:val="auto"/>
        </w:rPr>
        <w:fldChar w:fldCharType="begin"/>
      </w:r>
      <w:r>
        <w:rPr>
          <w:color w:val="auto"/>
        </w:rPr>
        <w:instrText xml:space="preserve"> HYPERLINK \l "_Toc10213449" </w:instrText>
      </w:r>
      <w:r>
        <w:rPr>
          <w:color w:val="auto"/>
        </w:rPr>
        <w:fldChar w:fldCharType="separate"/>
      </w:r>
      <w:r>
        <w:rPr>
          <w:rStyle w:val="47"/>
          <w:rFonts w:hint="eastAsia" w:ascii="微软雅黑" w:hAnsi="微软雅黑" w:eastAsia="微软雅黑" w:cs="微软雅黑"/>
          <w:b/>
          <w:bCs/>
          <w:color w:val="auto"/>
          <w:sz w:val="24"/>
        </w:rPr>
        <w:t>第四章 技术服务需求及说明</w:t>
      </w:r>
      <w:r>
        <w:rPr>
          <w:rFonts w:hint="eastAsia" w:ascii="微软雅黑" w:hAnsi="微软雅黑" w:eastAsia="微软雅黑" w:cs="微软雅黑"/>
          <w:b/>
          <w:bCs/>
          <w:color w:val="auto"/>
          <w:sz w:val="24"/>
        </w:rPr>
        <w:tab/>
      </w: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PAGEREF _Toc10213449 \h </w:instrText>
      </w:r>
      <w:r>
        <w:rPr>
          <w:rFonts w:hint="eastAsia" w:ascii="微软雅黑" w:hAnsi="微软雅黑" w:eastAsia="微软雅黑" w:cs="微软雅黑"/>
          <w:b/>
          <w:bCs/>
          <w:color w:val="auto"/>
          <w:sz w:val="24"/>
        </w:rPr>
        <w:fldChar w:fldCharType="separate"/>
      </w:r>
      <w:r>
        <w:rPr>
          <w:rFonts w:hint="eastAsia" w:ascii="微软雅黑" w:hAnsi="微软雅黑" w:eastAsia="微软雅黑" w:cs="微软雅黑"/>
          <w:b/>
          <w:bCs/>
          <w:color w:val="auto"/>
          <w:sz w:val="24"/>
        </w:rPr>
        <w:t>- 26 -</w:t>
      </w:r>
      <w:r>
        <w:rPr>
          <w:rFonts w:hint="eastAsia" w:ascii="微软雅黑" w:hAnsi="微软雅黑" w:eastAsia="微软雅黑" w:cs="微软雅黑"/>
          <w:b/>
          <w:bCs/>
          <w:color w:val="auto"/>
          <w:sz w:val="24"/>
        </w:rPr>
        <w:fldChar w:fldCharType="end"/>
      </w:r>
      <w:r>
        <w:rPr>
          <w:rFonts w:hint="eastAsia" w:ascii="微软雅黑" w:hAnsi="微软雅黑" w:eastAsia="微软雅黑" w:cs="微软雅黑"/>
          <w:b/>
          <w:bCs/>
          <w:color w:val="auto"/>
          <w:sz w:val="24"/>
        </w:rPr>
        <w:fldChar w:fldCharType="end"/>
      </w:r>
    </w:p>
    <w:p w14:paraId="3BB01502">
      <w:pPr>
        <w:pStyle w:val="29"/>
        <w:spacing w:line="360" w:lineRule="auto"/>
        <w:rPr>
          <w:rFonts w:hint="eastAsia" w:ascii="微软雅黑" w:hAnsi="微软雅黑" w:eastAsia="微软雅黑" w:cs="微软雅黑"/>
          <w:b/>
          <w:bCs/>
          <w:color w:val="auto"/>
          <w:sz w:val="24"/>
        </w:rPr>
      </w:pPr>
      <w:r>
        <w:rPr>
          <w:color w:val="auto"/>
        </w:rPr>
        <w:fldChar w:fldCharType="begin"/>
      </w:r>
      <w:r>
        <w:rPr>
          <w:color w:val="auto"/>
        </w:rPr>
        <w:instrText xml:space="preserve"> HYPERLINK \l "_Toc10213450" </w:instrText>
      </w:r>
      <w:r>
        <w:rPr>
          <w:color w:val="auto"/>
        </w:rPr>
        <w:fldChar w:fldCharType="separate"/>
      </w:r>
      <w:r>
        <w:rPr>
          <w:rStyle w:val="47"/>
          <w:rFonts w:hint="eastAsia" w:ascii="微软雅黑" w:hAnsi="微软雅黑" w:eastAsia="微软雅黑" w:cs="微软雅黑"/>
          <w:b/>
          <w:bCs/>
          <w:color w:val="auto"/>
          <w:sz w:val="24"/>
        </w:rPr>
        <w:t>第五章 评比响应文件格式</w:t>
      </w:r>
      <w:r>
        <w:rPr>
          <w:rFonts w:hint="eastAsia" w:ascii="微软雅黑" w:hAnsi="微软雅黑" w:eastAsia="微软雅黑" w:cs="微软雅黑"/>
          <w:b/>
          <w:bCs/>
          <w:color w:val="auto"/>
          <w:sz w:val="24"/>
        </w:rPr>
        <w:tab/>
      </w: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PAGEREF _Toc10213450 \h </w:instrText>
      </w:r>
      <w:r>
        <w:rPr>
          <w:rFonts w:hint="eastAsia" w:ascii="微软雅黑" w:hAnsi="微软雅黑" w:eastAsia="微软雅黑" w:cs="微软雅黑"/>
          <w:b/>
          <w:bCs/>
          <w:color w:val="auto"/>
          <w:sz w:val="24"/>
        </w:rPr>
        <w:fldChar w:fldCharType="separate"/>
      </w:r>
      <w:r>
        <w:rPr>
          <w:rFonts w:hint="eastAsia" w:ascii="微软雅黑" w:hAnsi="微软雅黑" w:eastAsia="微软雅黑" w:cs="微软雅黑"/>
          <w:b/>
          <w:bCs/>
          <w:color w:val="auto"/>
          <w:sz w:val="24"/>
        </w:rPr>
        <w:t>- 26 -</w:t>
      </w:r>
      <w:r>
        <w:rPr>
          <w:rFonts w:hint="eastAsia" w:ascii="微软雅黑" w:hAnsi="微软雅黑" w:eastAsia="微软雅黑" w:cs="微软雅黑"/>
          <w:b/>
          <w:bCs/>
          <w:color w:val="auto"/>
          <w:sz w:val="24"/>
        </w:rPr>
        <w:fldChar w:fldCharType="end"/>
      </w:r>
      <w:r>
        <w:rPr>
          <w:rFonts w:hint="eastAsia" w:ascii="微软雅黑" w:hAnsi="微软雅黑" w:eastAsia="微软雅黑" w:cs="微软雅黑"/>
          <w:b/>
          <w:bCs/>
          <w:color w:val="auto"/>
          <w:sz w:val="24"/>
        </w:rPr>
        <w:fldChar w:fldCharType="end"/>
      </w:r>
    </w:p>
    <w:p w14:paraId="3FAE282D">
      <w:pPr>
        <w:pStyle w:val="29"/>
        <w:spacing w:line="360" w:lineRule="auto"/>
        <w:rPr>
          <w:rFonts w:hint="eastAsia" w:ascii="微软雅黑" w:hAnsi="微软雅黑" w:eastAsia="微软雅黑" w:cs="微软雅黑"/>
          <w:b/>
          <w:bCs/>
          <w:color w:val="auto"/>
          <w:sz w:val="24"/>
        </w:rPr>
      </w:pPr>
      <w:r>
        <w:rPr>
          <w:color w:val="auto"/>
        </w:rPr>
        <w:fldChar w:fldCharType="begin"/>
      </w:r>
      <w:r>
        <w:rPr>
          <w:color w:val="auto"/>
        </w:rPr>
        <w:instrText xml:space="preserve"> HYPERLINK \l "_Toc10213462" </w:instrText>
      </w:r>
      <w:r>
        <w:rPr>
          <w:color w:val="auto"/>
        </w:rPr>
        <w:fldChar w:fldCharType="separate"/>
      </w:r>
      <w:r>
        <w:rPr>
          <w:rStyle w:val="47"/>
          <w:rFonts w:hint="eastAsia" w:ascii="微软雅黑" w:hAnsi="微软雅黑" w:eastAsia="微软雅黑" w:cs="微软雅黑"/>
          <w:b/>
          <w:bCs/>
          <w:color w:val="auto"/>
          <w:sz w:val="24"/>
        </w:rPr>
        <w:t>第六章 评审办法</w:t>
      </w:r>
      <w:r>
        <w:rPr>
          <w:rFonts w:hint="eastAsia" w:ascii="微软雅黑" w:hAnsi="微软雅黑" w:eastAsia="微软雅黑" w:cs="微软雅黑"/>
          <w:b/>
          <w:bCs/>
          <w:color w:val="auto"/>
          <w:sz w:val="24"/>
        </w:rPr>
        <w:tab/>
      </w:r>
      <w:r>
        <w:rPr>
          <w:rFonts w:hint="eastAsia" w:ascii="微软雅黑" w:hAnsi="微软雅黑" w:eastAsia="微软雅黑" w:cs="微软雅黑"/>
          <w:b/>
          <w:bCs/>
          <w:color w:val="auto"/>
          <w:sz w:val="24"/>
        </w:rPr>
        <w:fldChar w:fldCharType="begin"/>
      </w:r>
      <w:r>
        <w:rPr>
          <w:rFonts w:hint="eastAsia" w:ascii="微软雅黑" w:hAnsi="微软雅黑" w:eastAsia="微软雅黑" w:cs="微软雅黑"/>
          <w:b/>
          <w:bCs/>
          <w:color w:val="auto"/>
          <w:sz w:val="24"/>
        </w:rPr>
        <w:instrText xml:space="preserve"> PAGEREF _Toc10213462 \h </w:instrText>
      </w:r>
      <w:r>
        <w:rPr>
          <w:rFonts w:hint="eastAsia" w:ascii="微软雅黑" w:hAnsi="微软雅黑" w:eastAsia="微软雅黑" w:cs="微软雅黑"/>
          <w:b/>
          <w:bCs/>
          <w:color w:val="auto"/>
          <w:sz w:val="24"/>
        </w:rPr>
        <w:fldChar w:fldCharType="separate"/>
      </w:r>
      <w:r>
        <w:rPr>
          <w:rFonts w:hint="eastAsia" w:ascii="微软雅黑" w:hAnsi="微软雅黑" w:eastAsia="微软雅黑" w:cs="微软雅黑"/>
          <w:b/>
          <w:bCs/>
          <w:color w:val="auto"/>
          <w:sz w:val="24"/>
        </w:rPr>
        <w:t>- 44 -</w:t>
      </w:r>
      <w:r>
        <w:rPr>
          <w:rFonts w:hint="eastAsia" w:ascii="微软雅黑" w:hAnsi="微软雅黑" w:eastAsia="微软雅黑" w:cs="微软雅黑"/>
          <w:b/>
          <w:bCs/>
          <w:color w:val="auto"/>
          <w:sz w:val="24"/>
        </w:rPr>
        <w:fldChar w:fldCharType="end"/>
      </w:r>
      <w:r>
        <w:rPr>
          <w:rFonts w:hint="eastAsia" w:ascii="微软雅黑" w:hAnsi="微软雅黑" w:eastAsia="微软雅黑" w:cs="微软雅黑"/>
          <w:b/>
          <w:bCs/>
          <w:color w:val="auto"/>
          <w:sz w:val="24"/>
        </w:rPr>
        <w:fldChar w:fldCharType="end"/>
      </w:r>
    </w:p>
    <w:p w14:paraId="1056D988">
      <w:pPr>
        <w:spacing w:line="360" w:lineRule="auto"/>
        <w:rPr>
          <w:rFonts w:hint="eastAsia" w:ascii="微软雅黑" w:hAnsi="微软雅黑" w:eastAsia="微软雅黑" w:cs="仿宋"/>
          <w:color w:val="auto"/>
          <w:sz w:val="24"/>
        </w:rPr>
      </w:pPr>
      <w:r>
        <w:rPr>
          <w:rFonts w:hint="eastAsia" w:ascii="微软雅黑" w:hAnsi="微软雅黑" w:eastAsia="微软雅黑" w:cs="微软雅黑"/>
          <w:b/>
          <w:bCs/>
          <w:color w:val="auto"/>
          <w:sz w:val="24"/>
        </w:rPr>
        <w:fldChar w:fldCharType="end"/>
      </w:r>
    </w:p>
    <w:p w14:paraId="0435BA6C">
      <w:pPr>
        <w:rPr>
          <w:rFonts w:hint="eastAsia" w:ascii="微软雅黑" w:hAnsi="微软雅黑" w:eastAsia="微软雅黑" w:cs="仿宋"/>
          <w:color w:val="auto"/>
          <w:sz w:val="24"/>
        </w:rPr>
        <w:sectPr>
          <w:headerReference r:id="rId7" w:type="default"/>
          <w:footerReference r:id="rId8" w:type="default"/>
          <w:pgSz w:w="11906" w:h="16838"/>
          <w:pgMar w:top="851" w:right="1134" w:bottom="851" w:left="1247" w:header="851" w:footer="992" w:gutter="0"/>
          <w:pgNumType w:fmt="numberInDash" w:start="1"/>
          <w:cols w:space="720" w:num="1"/>
          <w:docGrid w:type="lines" w:linePitch="312" w:charSpace="0"/>
        </w:sectPr>
      </w:pPr>
      <w:r>
        <w:rPr>
          <w:rFonts w:hint="eastAsia" w:ascii="微软雅黑" w:hAnsi="微软雅黑" w:eastAsia="微软雅黑" w:cs="仿宋"/>
          <w:color w:val="auto"/>
          <w:sz w:val="24"/>
        </w:rPr>
        <w:t xml:space="preserve"> </w:t>
      </w:r>
    </w:p>
    <w:p w14:paraId="7C9479D9">
      <w:pPr>
        <w:pStyle w:val="2"/>
        <w:keepLines w:val="0"/>
        <w:widowControl w:val="0"/>
        <w:tabs>
          <w:tab w:val="left" w:pos="1530"/>
          <w:tab w:val="left" w:pos="3360"/>
          <w:tab w:val="left" w:pos="8052"/>
        </w:tabs>
        <w:adjustRightInd/>
        <w:spacing w:line="480" w:lineRule="auto"/>
        <w:ind w:left="1531" w:hanging="1531"/>
        <w:rPr>
          <w:rFonts w:hint="eastAsia" w:ascii="微软雅黑" w:hAnsi="微软雅黑" w:eastAsia="微软雅黑"/>
          <w:bCs w:val="0"/>
          <w:color w:val="auto"/>
          <w:kern w:val="2"/>
          <w:szCs w:val="36"/>
        </w:rPr>
      </w:pPr>
      <w:bookmarkStart w:id="2" w:name="_Toc10213425"/>
      <w:r>
        <w:rPr>
          <w:rFonts w:hint="eastAsia" w:ascii="微软雅黑" w:hAnsi="微软雅黑" w:eastAsia="微软雅黑"/>
          <w:bCs w:val="0"/>
          <w:color w:val="auto"/>
          <w:kern w:val="2"/>
          <w:szCs w:val="36"/>
        </w:rPr>
        <w:t xml:space="preserve">第一章 </w:t>
      </w:r>
      <w:r>
        <w:rPr>
          <w:rFonts w:ascii="微软雅黑" w:hAnsi="微软雅黑" w:eastAsia="微软雅黑"/>
          <w:bCs w:val="0"/>
          <w:color w:val="auto"/>
          <w:kern w:val="2"/>
          <w:szCs w:val="36"/>
        </w:rPr>
        <w:t xml:space="preserve"> </w:t>
      </w:r>
      <w:r>
        <w:rPr>
          <w:rFonts w:hint="eastAsia" w:ascii="微软雅黑" w:hAnsi="微软雅黑" w:eastAsia="微软雅黑"/>
          <w:bCs w:val="0"/>
          <w:color w:val="auto"/>
          <w:kern w:val="2"/>
          <w:szCs w:val="36"/>
        </w:rPr>
        <w:t>评比</w:t>
      </w:r>
      <w:bookmarkEnd w:id="2"/>
      <w:r>
        <w:rPr>
          <w:rFonts w:hint="eastAsia" w:ascii="微软雅黑" w:hAnsi="微软雅黑" w:eastAsia="微软雅黑"/>
          <w:bCs w:val="0"/>
          <w:color w:val="auto"/>
          <w:kern w:val="2"/>
          <w:szCs w:val="36"/>
        </w:rPr>
        <w:t>邀请书</w:t>
      </w:r>
    </w:p>
    <w:p w14:paraId="0E6EE20E">
      <w:pPr>
        <w:adjustRightInd w:val="0"/>
        <w:snapToGrid w:val="0"/>
        <w:spacing w:line="48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中招国际招标有限公司（以下简称：采购代理机构）受</w:t>
      </w:r>
      <w:r>
        <w:rPr>
          <w:rFonts w:hint="eastAsia" w:ascii="微软雅黑" w:hAnsi="微软雅黑" w:eastAsia="微软雅黑" w:cs="宋体"/>
          <w:color w:val="auto"/>
          <w:szCs w:val="21"/>
        </w:rPr>
        <w:t>哈尔滨工业大学重庆研究院（以下简称：采购人）</w:t>
      </w:r>
      <w:r>
        <w:rPr>
          <w:rFonts w:hint="eastAsia" w:ascii="微软雅黑" w:hAnsi="微软雅黑" w:eastAsia="微软雅黑"/>
          <w:color w:val="auto"/>
          <w:szCs w:val="21"/>
        </w:rPr>
        <w:t>的委托，对“精密超声喷涂设备采购项目（项目编号：TC259D0B5</w:t>
      </w:r>
      <w:r>
        <w:rPr>
          <w:rFonts w:ascii="微软雅黑" w:hAnsi="微软雅黑" w:eastAsia="微软雅黑"/>
          <w:color w:val="auto"/>
          <w:szCs w:val="21"/>
        </w:rPr>
        <w:t>）</w:t>
      </w:r>
      <w:r>
        <w:rPr>
          <w:rFonts w:hint="eastAsia" w:ascii="微软雅黑" w:hAnsi="微软雅黑" w:eastAsia="微软雅黑"/>
          <w:color w:val="auto"/>
          <w:szCs w:val="21"/>
        </w:rPr>
        <w:t>”组织</w:t>
      </w:r>
      <w:r>
        <w:rPr>
          <w:rFonts w:hint="eastAsia" w:ascii="微软雅黑" w:hAnsi="微软雅黑" w:eastAsia="微软雅黑"/>
          <w:color w:val="auto"/>
          <w:szCs w:val="21"/>
          <w:lang w:val="en-US" w:eastAsia="zh-CN"/>
        </w:rPr>
        <w:t>第二次</w:t>
      </w:r>
      <w:r>
        <w:rPr>
          <w:rFonts w:hint="eastAsia" w:ascii="微软雅黑" w:hAnsi="微软雅黑" w:eastAsia="微软雅黑"/>
          <w:color w:val="auto"/>
          <w:szCs w:val="21"/>
        </w:rPr>
        <w:t>评比采购，欢迎有资格的供应商参加本项目的评比</w:t>
      </w:r>
      <w:r>
        <w:rPr>
          <w:rFonts w:ascii="微软雅黑" w:hAnsi="微软雅黑" w:eastAsia="微软雅黑"/>
          <w:color w:val="auto"/>
          <w:szCs w:val="21"/>
        </w:rPr>
        <w:t>。</w:t>
      </w:r>
    </w:p>
    <w:p w14:paraId="09664F0B">
      <w:pPr>
        <w:snapToGrid w:val="0"/>
        <w:spacing w:line="440" w:lineRule="exact"/>
        <w:ind w:firstLine="420" w:firstLineChars="200"/>
        <w:rPr>
          <w:rFonts w:hint="eastAsia" w:ascii="微软雅黑" w:hAnsi="微软雅黑" w:eastAsia="微软雅黑"/>
          <w:color w:val="auto"/>
          <w:szCs w:val="21"/>
          <w:lang w:eastAsia="zh-CN"/>
        </w:rPr>
      </w:pPr>
      <w:r>
        <w:rPr>
          <w:rFonts w:hint="eastAsia" w:ascii="微软雅黑" w:hAnsi="微软雅黑" w:eastAsia="微软雅黑"/>
          <w:b/>
          <w:color w:val="auto"/>
          <w:szCs w:val="21"/>
        </w:rPr>
        <w:t>1．项目名称：</w:t>
      </w:r>
      <w:r>
        <w:rPr>
          <w:rFonts w:hint="eastAsia" w:ascii="微软雅黑" w:hAnsi="微软雅黑" w:eastAsia="微软雅黑"/>
          <w:bCs/>
          <w:color w:val="auto"/>
          <w:szCs w:val="21"/>
        </w:rPr>
        <w:t>精密超声喷涂设备采购项目</w:t>
      </w:r>
      <w:r>
        <w:rPr>
          <w:rFonts w:hint="eastAsia" w:ascii="微软雅黑" w:hAnsi="微软雅黑" w:eastAsia="微软雅黑"/>
          <w:bCs/>
          <w:color w:val="auto"/>
          <w:szCs w:val="21"/>
          <w:lang w:eastAsia="zh-CN"/>
        </w:rPr>
        <w:t>（</w:t>
      </w:r>
      <w:r>
        <w:rPr>
          <w:rFonts w:hint="eastAsia" w:ascii="微软雅黑" w:hAnsi="微软雅黑" w:eastAsia="微软雅黑"/>
          <w:bCs/>
          <w:color w:val="auto"/>
          <w:szCs w:val="21"/>
          <w:lang w:val="en-US" w:eastAsia="zh-CN"/>
        </w:rPr>
        <w:t>第二次</w:t>
      </w:r>
      <w:r>
        <w:rPr>
          <w:rFonts w:hint="eastAsia" w:ascii="微软雅黑" w:hAnsi="微软雅黑" w:eastAsia="微软雅黑"/>
          <w:bCs/>
          <w:color w:val="auto"/>
          <w:szCs w:val="21"/>
          <w:lang w:eastAsia="zh-CN"/>
        </w:rPr>
        <w:t>）</w:t>
      </w:r>
    </w:p>
    <w:p w14:paraId="02175299">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2．项目概况</w:t>
      </w:r>
      <w:r>
        <w:rPr>
          <w:rFonts w:hint="eastAsia" w:ascii="微软雅黑" w:hAnsi="微软雅黑" w:eastAsia="微软雅黑"/>
          <w:color w:val="auto"/>
          <w:szCs w:val="21"/>
        </w:rPr>
        <w:t>：</w:t>
      </w:r>
    </w:p>
    <w:tbl>
      <w:tblPr>
        <w:tblStyle w:val="40"/>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2833"/>
        <w:gridCol w:w="823"/>
        <w:gridCol w:w="1356"/>
        <w:gridCol w:w="1928"/>
        <w:gridCol w:w="1918"/>
      </w:tblGrid>
      <w:tr w14:paraId="2F42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exact"/>
          <w:jc w:val="center"/>
        </w:trPr>
        <w:tc>
          <w:tcPr>
            <w:tcW w:w="331" w:type="pct"/>
            <w:tcBorders>
              <w:top w:val="single" w:color="auto" w:sz="4" w:space="0"/>
              <w:left w:val="single" w:color="auto" w:sz="4" w:space="0"/>
              <w:bottom w:val="single" w:color="auto" w:sz="4" w:space="0"/>
              <w:right w:val="single" w:color="auto" w:sz="4" w:space="0"/>
            </w:tcBorders>
            <w:vAlign w:val="center"/>
          </w:tcPr>
          <w:p w14:paraId="3C69374C">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序号</w:t>
            </w:r>
          </w:p>
        </w:tc>
        <w:tc>
          <w:tcPr>
            <w:tcW w:w="1493" w:type="pct"/>
            <w:tcBorders>
              <w:top w:val="single" w:color="auto" w:sz="4" w:space="0"/>
              <w:left w:val="single" w:color="auto" w:sz="4" w:space="0"/>
              <w:bottom w:val="single" w:color="auto" w:sz="4" w:space="0"/>
              <w:right w:val="single" w:color="auto" w:sz="4" w:space="0"/>
            </w:tcBorders>
            <w:vAlign w:val="center"/>
          </w:tcPr>
          <w:p w14:paraId="785BBDF1">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产品名称</w:t>
            </w:r>
          </w:p>
        </w:tc>
        <w:tc>
          <w:tcPr>
            <w:tcW w:w="434" w:type="pct"/>
            <w:tcBorders>
              <w:top w:val="single" w:color="auto" w:sz="4" w:space="0"/>
              <w:left w:val="single" w:color="auto" w:sz="4" w:space="0"/>
              <w:bottom w:val="single" w:color="auto" w:sz="4" w:space="0"/>
              <w:right w:val="single" w:color="auto" w:sz="4" w:space="0"/>
            </w:tcBorders>
            <w:vAlign w:val="center"/>
          </w:tcPr>
          <w:p w14:paraId="676D6924">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数量</w:t>
            </w:r>
          </w:p>
        </w:tc>
        <w:tc>
          <w:tcPr>
            <w:tcW w:w="715" w:type="pct"/>
            <w:tcBorders>
              <w:top w:val="single" w:color="auto" w:sz="4" w:space="0"/>
              <w:left w:val="single" w:color="auto" w:sz="4" w:space="0"/>
              <w:bottom w:val="single" w:color="auto" w:sz="4" w:space="0"/>
              <w:right w:val="single" w:color="auto" w:sz="4" w:space="0"/>
            </w:tcBorders>
            <w:vAlign w:val="center"/>
          </w:tcPr>
          <w:p w14:paraId="5B38D45A">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最高限价（万元）</w:t>
            </w:r>
          </w:p>
        </w:tc>
        <w:tc>
          <w:tcPr>
            <w:tcW w:w="1016" w:type="pct"/>
            <w:tcBorders>
              <w:top w:val="single" w:color="auto" w:sz="4" w:space="0"/>
              <w:left w:val="single" w:color="auto" w:sz="4" w:space="0"/>
              <w:right w:val="single" w:color="auto" w:sz="4" w:space="0"/>
            </w:tcBorders>
            <w:vAlign w:val="center"/>
          </w:tcPr>
          <w:p w14:paraId="0719D836">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交货时间</w:t>
            </w:r>
          </w:p>
        </w:tc>
        <w:tc>
          <w:tcPr>
            <w:tcW w:w="1008" w:type="pct"/>
            <w:tcBorders>
              <w:top w:val="single" w:color="auto" w:sz="4" w:space="0"/>
              <w:left w:val="single" w:color="auto" w:sz="4" w:space="0"/>
              <w:bottom w:val="single" w:color="auto" w:sz="4" w:space="0"/>
              <w:right w:val="single" w:color="auto" w:sz="4" w:space="0"/>
            </w:tcBorders>
            <w:vAlign w:val="center"/>
          </w:tcPr>
          <w:p w14:paraId="59B235D9">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交货地点</w:t>
            </w:r>
          </w:p>
        </w:tc>
      </w:tr>
      <w:tr w14:paraId="1595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exact"/>
          <w:jc w:val="center"/>
        </w:trPr>
        <w:tc>
          <w:tcPr>
            <w:tcW w:w="331" w:type="pct"/>
            <w:tcBorders>
              <w:top w:val="single" w:color="auto" w:sz="4" w:space="0"/>
              <w:left w:val="single" w:color="auto" w:sz="4" w:space="0"/>
              <w:bottom w:val="single" w:color="auto" w:sz="4" w:space="0"/>
              <w:right w:val="single" w:color="auto" w:sz="4" w:space="0"/>
            </w:tcBorders>
            <w:vAlign w:val="center"/>
          </w:tcPr>
          <w:p w14:paraId="391E2280">
            <w:pPr>
              <w:spacing w:line="36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1</w:t>
            </w:r>
          </w:p>
        </w:tc>
        <w:tc>
          <w:tcPr>
            <w:tcW w:w="1493" w:type="pct"/>
            <w:tcBorders>
              <w:top w:val="single" w:color="auto" w:sz="4" w:space="0"/>
              <w:left w:val="single" w:color="auto" w:sz="4" w:space="0"/>
              <w:bottom w:val="single" w:color="auto" w:sz="4" w:space="0"/>
              <w:right w:val="single" w:color="auto" w:sz="4" w:space="0"/>
            </w:tcBorders>
            <w:vAlign w:val="center"/>
          </w:tcPr>
          <w:p w14:paraId="2376E2DF">
            <w:pPr>
              <w:pStyle w:val="19"/>
              <w:jc w:val="center"/>
              <w:rPr>
                <w:rFonts w:hint="eastAsia" w:ascii="微软雅黑" w:hAnsi="微软雅黑" w:eastAsia="微软雅黑"/>
                <w:color w:val="auto"/>
                <w:szCs w:val="21"/>
              </w:rPr>
            </w:pPr>
            <w:r>
              <w:rPr>
                <w:rFonts w:hint="eastAsia" w:ascii="微软雅黑" w:hAnsi="微软雅黑" w:eastAsia="微软雅黑"/>
                <w:color w:val="auto"/>
                <w:szCs w:val="21"/>
              </w:rPr>
              <w:t>精密超声喷涂设备</w:t>
            </w:r>
          </w:p>
        </w:tc>
        <w:tc>
          <w:tcPr>
            <w:tcW w:w="434" w:type="pct"/>
            <w:tcBorders>
              <w:top w:val="single" w:color="auto" w:sz="4" w:space="0"/>
              <w:left w:val="single" w:color="auto" w:sz="4" w:space="0"/>
              <w:bottom w:val="single" w:color="auto" w:sz="4" w:space="0"/>
              <w:right w:val="single" w:color="auto" w:sz="4" w:space="0"/>
            </w:tcBorders>
            <w:vAlign w:val="center"/>
          </w:tcPr>
          <w:p w14:paraId="3C968E59">
            <w:pPr>
              <w:pStyle w:val="23"/>
              <w:adjustRightInd w:val="0"/>
              <w:snapToGrid w:val="0"/>
              <w:spacing w:line="360" w:lineRule="exact"/>
              <w:jc w:val="center"/>
              <w:rPr>
                <w:rFonts w:hint="eastAsia" w:ascii="微软雅黑" w:hAnsi="微软雅黑" w:eastAsia="微软雅黑"/>
                <w:color w:val="auto"/>
                <w:sz w:val="21"/>
                <w:szCs w:val="21"/>
              </w:rPr>
            </w:pPr>
            <w:r>
              <w:rPr>
                <w:rFonts w:ascii="微软雅黑" w:hAnsi="微软雅黑" w:eastAsia="微软雅黑"/>
                <w:color w:val="auto"/>
                <w:sz w:val="21"/>
                <w:szCs w:val="21"/>
              </w:rPr>
              <w:t>1</w:t>
            </w:r>
            <w:r>
              <w:rPr>
                <w:rFonts w:hint="eastAsia" w:ascii="微软雅黑" w:hAnsi="微软雅黑" w:eastAsia="微软雅黑"/>
                <w:color w:val="auto"/>
                <w:sz w:val="21"/>
                <w:szCs w:val="21"/>
              </w:rPr>
              <w:t>套</w:t>
            </w:r>
          </w:p>
        </w:tc>
        <w:tc>
          <w:tcPr>
            <w:tcW w:w="715" w:type="pct"/>
            <w:tcBorders>
              <w:top w:val="single" w:color="auto" w:sz="4" w:space="0"/>
              <w:left w:val="single" w:color="auto" w:sz="4" w:space="0"/>
              <w:right w:val="single" w:color="auto" w:sz="4" w:space="0"/>
            </w:tcBorders>
            <w:vAlign w:val="center"/>
          </w:tcPr>
          <w:p w14:paraId="22B2898F">
            <w:pPr>
              <w:pStyle w:val="23"/>
              <w:adjustRightInd w:val="0"/>
              <w:snapToGrid w:val="0"/>
              <w:spacing w:line="360" w:lineRule="exact"/>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50</w:t>
            </w:r>
            <w:r>
              <w:rPr>
                <w:rFonts w:ascii="微软雅黑" w:hAnsi="微软雅黑" w:eastAsia="微软雅黑"/>
                <w:color w:val="auto"/>
                <w:sz w:val="21"/>
                <w:szCs w:val="21"/>
              </w:rPr>
              <w:t>.00</w:t>
            </w:r>
          </w:p>
        </w:tc>
        <w:tc>
          <w:tcPr>
            <w:tcW w:w="1016" w:type="pct"/>
            <w:tcBorders>
              <w:left w:val="single" w:color="auto" w:sz="4" w:space="0"/>
              <w:right w:val="single" w:color="auto" w:sz="4" w:space="0"/>
            </w:tcBorders>
            <w:vAlign w:val="center"/>
          </w:tcPr>
          <w:p w14:paraId="39844567">
            <w:pPr>
              <w:pStyle w:val="23"/>
              <w:adjustRightInd w:val="0"/>
              <w:snapToGrid w:val="0"/>
              <w:spacing w:line="360" w:lineRule="exact"/>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合同签订后的</w:t>
            </w:r>
            <w:r>
              <w:rPr>
                <w:rFonts w:hint="eastAsia" w:ascii="微软雅黑" w:hAnsi="微软雅黑" w:eastAsia="微软雅黑"/>
                <w:color w:val="auto"/>
                <w:sz w:val="21"/>
                <w:szCs w:val="21"/>
                <w:lang w:val="en-US" w:eastAsia="zh-CN"/>
              </w:rPr>
              <w:t>1</w:t>
            </w:r>
            <w:r>
              <w:rPr>
                <w:rFonts w:hint="eastAsia" w:ascii="微软雅黑" w:hAnsi="微软雅黑" w:eastAsia="微软雅黑"/>
                <w:color w:val="auto"/>
                <w:sz w:val="21"/>
                <w:szCs w:val="21"/>
              </w:rPr>
              <w:t>个月内</w:t>
            </w:r>
          </w:p>
        </w:tc>
        <w:tc>
          <w:tcPr>
            <w:tcW w:w="1008" w:type="pct"/>
            <w:tcBorders>
              <w:top w:val="single" w:color="auto" w:sz="4" w:space="0"/>
              <w:left w:val="single" w:color="auto" w:sz="4" w:space="0"/>
              <w:right w:val="single" w:color="auto" w:sz="4" w:space="0"/>
            </w:tcBorders>
            <w:vAlign w:val="center"/>
          </w:tcPr>
          <w:p w14:paraId="07E22F40">
            <w:pPr>
              <w:pStyle w:val="23"/>
              <w:adjustRightInd w:val="0"/>
              <w:snapToGrid w:val="0"/>
              <w:spacing w:line="360" w:lineRule="exact"/>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采购人指定地点（重庆）</w:t>
            </w:r>
          </w:p>
        </w:tc>
      </w:tr>
      <w:tr w14:paraId="750B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BCC9BC7">
            <w:pPr>
              <w:pStyle w:val="23"/>
              <w:adjustRightInd w:val="0"/>
              <w:snapToGrid w:val="0"/>
              <w:spacing w:line="360" w:lineRule="exact"/>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备注：响应产品必须为中国大陆境内生产的。</w:t>
            </w:r>
          </w:p>
        </w:tc>
      </w:tr>
    </w:tbl>
    <w:p w14:paraId="284FE1E7">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采购预算：50</w:t>
      </w:r>
      <w:r>
        <w:rPr>
          <w:rFonts w:ascii="微软雅黑" w:hAnsi="微软雅黑" w:eastAsia="微软雅黑"/>
          <w:color w:val="auto"/>
          <w:szCs w:val="21"/>
        </w:rPr>
        <w:t>.00</w:t>
      </w:r>
      <w:r>
        <w:rPr>
          <w:rFonts w:hint="eastAsia" w:ascii="微软雅黑" w:hAnsi="微软雅黑" w:eastAsia="微软雅黑"/>
          <w:color w:val="auto"/>
          <w:szCs w:val="21"/>
        </w:rPr>
        <w:t>万元;  具</w:t>
      </w:r>
      <w:r>
        <w:rPr>
          <w:rFonts w:ascii="微软雅黑" w:hAnsi="微软雅黑" w:eastAsia="微软雅黑"/>
          <w:color w:val="auto"/>
          <w:szCs w:val="21"/>
        </w:rPr>
        <w:t>体要求</w:t>
      </w:r>
      <w:r>
        <w:rPr>
          <w:rFonts w:hint="eastAsia" w:ascii="微软雅黑" w:hAnsi="微软雅黑" w:eastAsia="微软雅黑"/>
          <w:color w:val="auto"/>
          <w:szCs w:val="21"/>
        </w:rPr>
        <w:t>见本评比文件第四章内容。</w:t>
      </w:r>
    </w:p>
    <w:p w14:paraId="744CB79F">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3．供应商资格要求</w:t>
      </w:r>
      <w:r>
        <w:rPr>
          <w:rFonts w:hint="eastAsia" w:ascii="微软雅黑" w:hAnsi="微软雅黑" w:eastAsia="微软雅黑"/>
          <w:color w:val="auto"/>
          <w:szCs w:val="21"/>
        </w:rPr>
        <w:t>：</w:t>
      </w:r>
    </w:p>
    <w:p w14:paraId="1AF47CEE">
      <w:pPr>
        <w:snapToGrid w:val="0"/>
        <w:spacing w:line="440" w:lineRule="exact"/>
        <w:ind w:firstLine="420" w:firstLineChars="200"/>
        <w:rPr>
          <w:rFonts w:hint="eastAsia" w:ascii="微软雅黑" w:hAnsi="微软雅黑" w:eastAsia="微软雅黑"/>
          <w:color w:val="auto"/>
          <w:szCs w:val="21"/>
        </w:rPr>
      </w:pPr>
      <w:r>
        <w:rPr>
          <w:rFonts w:ascii="微软雅黑" w:hAnsi="微软雅黑" w:eastAsia="微软雅黑"/>
          <w:b/>
          <w:bCs/>
          <w:color w:val="auto"/>
          <w:szCs w:val="21"/>
        </w:rPr>
        <w:t>3.1</w:t>
      </w:r>
      <w:r>
        <w:rPr>
          <w:rFonts w:hint="eastAsia" w:ascii="微软雅黑" w:hAnsi="微软雅黑" w:eastAsia="微软雅黑"/>
          <w:b/>
          <w:bCs/>
          <w:color w:val="auto"/>
          <w:szCs w:val="21"/>
        </w:rPr>
        <w:t>满足《中华人民共和国政府采购法》第二十二条要求，包括：</w:t>
      </w:r>
      <w:r>
        <w:rPr>
          <w:rFonts w:hint="eastAsia" w:ascii="微软雅黑" w:hAnsi="微软雅黑" w:eastAsia="微软雅黑"/>
          <w:b/>
          <w:bCs/>
          <w:color w:val="auto"/>
          <w:szCs w:val="21"/>
        </w:rPr>
        <w:br w:type="textWrapping"/>
      </w:r>
      <w:r>
        <w:rPr>
          <w:rFonts w:hint="eastAsia" w:ascii="微软雅黑" w:hAnsi="微软雅黑" w:eastAsia="微软雅黑"/>
          <w:color w:val="auto"/>
          <w:szCs w:val="21"/>
        </w:rPr>
        <w:t>　　3.1.1具有独立承担民事责任的能力；</w:t>
      </w:r>
      <w:r>
        <w:rPr>
          <w:rFonts w:hint="eastAsia" w:ascii="微软雅黑" w:hAnsi="微软雅黑" w:eastAsia="微软雅黑"/>
          <w:color w:val="auto"/>
          <w:szCs w:val="21"/>
        </w:rPr>
        <w:br w:type="textWrapping"/>
      </w:r>
      <w:r>
        <w:rPr>
          <w:rFonts w:hint="eastAsia" w:ascii="微软雅黑" w:hAnsi="微软雅黑" w:eastAsia="微软雅黑"/>
          <w:color w:val="auto"/>
          <w:szCs w:val="21"/>
        </w:rPr>
        <w:t>　　3.1.2具有良好的商业信誉和健全的财务会计制度；</w:t>
      </w:r>
      <w:r>
        <w:rPr>
          <w:rFonts w:hint="eastAsia" w:ascii="微软雅黑" w:hAnsi="微软雅黑" w:eastAsia="微软雅黑"/>
          <w:color w:val="auto"/>
          <w:szCs w:val="21"/>
        </w:rPr>
        <w:br w:type="textWrapping"/>
      </w:r>
      <w:r>
        <w:rPr>
          <w:rFonts w:hint="eastAsia" w:ascii="微软雅黑" w:hAnsi="微软雅黑" w:eastAsia="微软雅黑"/>
          <w:color w:val="auto"/>
          <w:szCs w:val="21"/>
        </w:rPr>
        <w:t>　　3.1.3具有履行合同所必须的设备和专业技术能力；</w:t>
      </w:r>
      <w:r>
        <w:rPr>
          <w:rFonts w:hint="eastAsia" w:ascii="微软雅黑" w:hAnsi="微软雅黑" w:eastAsia="微软雅黑"/>
          <w:color w:val="auto"/>
          <w:szCs w:val="21"/>
        </w:rPr>
        <w:br w:type="textWrapping"/>
      </w:r>
      <w:r>
        <w:rPr>
          <w:rFonts w:hint="eastAsia" w:ascii="微软雅黑" w:hAnsi="微软雅黑" w:eastAsia="微软雅黑"/>
          <w:color w:val="auto"/>
          <w:szCs w:val="21"/>
        </w:rPr>
        <w:t>　　3.1.4有依法缴纳税收和社会保障资金的良好记录；</w:t>
      </w:r>
      <w:r>
        <w:rPr>
          <w:rFonts w:hint="eastAsia" w:ascii="微软雅黑" w:hAnsi="微软雅黑" w:eastAsia="微软雅黑"/>
          <w:color w:val="auto"/>
          <w:szCs w:val="21"/>
        </w:rPr>
        <w:br w:type="textWrapping"/>
      </w:r>
      <w:r>
        <w:rPr>
          <w:rFonts w:hint="eastAsia" w:ascii="微软雅黑" w:hAnsi="微软雅黑" w:eastAsia="微软雅黑"/>
          <w:color w:val="auto"/>
          <w:szCs w:val="21"/>
        </w:rPr>
        <w:t>　　3.1.5参加此采购活动前三年内，在经营活动中没有重大违法记录；</w:t>
      </w:r>
    </w:p>
    <w:p w14:paraId="76E7027B">
      <w:pPr>
        <w:snapToGrid w:val="0"/>
        <w:spacing w:line="440" w:lineRule="exact"/>
        <w:ind w:firstLine="420" w:firstLineChars="200"/>
        <w:rPr>
          <w:rFonts w:hint="eastAsia" w:ascii="微软雅黑" w:hAnsi="微软雅黑" w:eastAsia="微软雅黑"/>
          <w:b/>
          <w:bCs/>
          <w:color w:val="auto"/>
          <w:szCs w:val="21"/>
        </w:rPr>
      </w:pPr>
      <w:r>
        <w:rPr>
          <w:rFonts w:hint="eastAsia" w:ascii="微软雅黑" w:hAnsi="微软雅黑" w:eastAsia="微软雅黑"/>
          <w:color w:val="auto"/>
          <w:szCs w:val="21"/>
        </w:rPr>
        <w:t>3.1.6符合法律、法规规定的其他条件。</w:t>
      </w:r>
    </w:p>
    <w:p w14:paraId="1A482FC6">
      <w:pPr>
        <w:snapToGrid w:val="0"/>
        <w:spacing w:line="440" w:lineRule="exact"/>
        <w:ind w:firstLine="420" w:firstLineChars="200"/>
        <w:rPr>
          <w:rFonts w:hint="eastAsia" w:ascii="微软雅黑" w:hAnsi="微软雅黑" w:eastAsia="微软雅黑"/>
          <w:b/>
          <w:color w:val="auto"/>
          <w:szCs w:val="21"/>
        </w:rPr>
      </w:pPr>
      <w:r>
        <w:rPr>
          <w:rFonts w:ascii="微软雅黑" w:hAnsi="微软雅黑" w:eastAsia="微软雅黑"/>
          <w:b/>
          <w:bCs/>
          <w:color w:val="auto"/>
          <w:szCs w:val="21"/>
        </w:rPr>
        <w:t>3.</w:t>
      </w:r>
      <w:r>
        <w:rPr>
          <w:rFonts w:hint="eastAsia" w:ascii="微软雅黑" w:hAnsi="微软雅黑" w:eastAsia="微软雅黑"/>
          <w:b/>
          <w:bCs/>
          <w:color w:val="auto"/>
          <w:szCs w:val="21"/>
        </w:rPr>
        <w:t>2满足本项目的特定资格要求：</w:t>
      </w:r>
      <w:r>
        <w:rPr>
          <w:rFonts w:hint="eastAsia" w:ascii="微软雅黑" w:hAnsi="微软雅黑" w:eastAsia="微软雅黑"/>
          <w:b/>
          <w:color w:val="auto"/>
          <w:szCs w:val="21"/>
        </w:rPr>
        <w:t>无。</w:t>
      </w:r>
    </w:p>
    <w:p w14:paraId="002719D1">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4．评比文件的获取</w:t>
      </w:r>
      <w:r>
        <w:rPr>
          <w:rFonts w:hint="eastAsia" w:ascii="微软雅黑" w:hAnsi="微软雅黑" w:eastAsia="微软雅黑"/>
          <w:color w:val="auto"/>
          <w:szCs w:val="21"/>
        </w:rPr>
        <w:t>：</w:t>
      </w:r>
    </w:p>
    <w:p w14:paraId="62AA894D">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4.1供应商应通过“行采家”（https://www.gec123.com）登记加入“供应商库”。</w:t>
      </w:r>
      <w:r>
        <w:rPr>
          <w:rFonts w:ascii="微软雅黑" w:hAnsi="微软雅黑" w:eastAsia="微软雅黑"/>
          <w:color w:val="auto"/>
          <w:szCs w:val="21"/>
        </w:rPr>
        <w:t>凡有意参加</w:t>
      </w:r>
      <w:r>
        <w:rPr>
          <w:rFonts w:hint="eastAsia" w:ascii="微软雅黑" w:hAnsi="微软雅黑" w:eastAsia="微软雅黑"/>
          <w:color w:val="auto"/>
          <w:szCs w:val="21"/>
        </w:rPr>
        <w:t>评比</w:t>
      </w:r>
      <w:r>
        <w:rPr>
          <w:rFonts w:ascii="微软雅黑" w:hAnsi="微软雅黑" w:eastAsia="微软雅黑"/>
          <w:color w:val="auto"/>
          <w:szCs w:val="21"/>
        </w:rPr>
        <w:t>的</w:t>
      </w:r>
      <w:r>
        <w:rPr>
          <w:rFonts w:hint="eastAsia" w:ascii="微软雅黑" w:hAnsi="微软雅黑" w:eastAsia="微软雅黑"/>
          <w:color w:val="auto"/>
          <w:szCs w:val="21"/>
        </w:rPr>
        <w:t>供应商</w:t>
      </w:r>
      <w:r>
        <w:rPr>
          <w:rFonts w:ascii="微软雅黑" w:hAnsi="微软雅黑" w:eastAsia="微软雅黑"/>
          <w:color w:val="auto"/>
          <w:szCs w:val="21"/>
        </w:rPr>
        <w:t>，请在</w:t>
      </w:r>
      <w:r>
        <w:rPr>
          <w:rFonts w:hint="eastAsia" w:ascii="微软雅黑" w:hAnsi="微软雅黑" w:eastAsia="微软雅黑"/>
          <w:color w:val="auto"/>
          <w:szCs w:val="21"/>
        </w:rPr>
        <w:t>“行采家”（https://www.gec123.com）</w:t>
      </w:r>
      <w:r>
        <w:rPr>
          <w:rFonts w:ascii="微软雅黑" w:hAnsi="微软雅黑" w:eastAsia="微软雅黑"/>
          <w:color w:val="auto"/>
          <w:szCs w:val="21"/>
        </w:rPr>
        <w:t>网上下载本项目</w:t>
      </w:r>
      <w:r>
        <w:rPr>
          <w:rFonts w:hint="eastAsia" w:ascii="微软雅黑" w:hAnsi="微软雅黑" w:eastAsia="微软雅黑"/>
          <w:color w:val="auto"/>
          <w:szCs w:val="21"/>
        </w:rPr>
        <w:t>评比</w:t>
      </w:r>
      <w:r>
        <w:rPr>
          <w:rFonts w:ascii="微软雅黑" w:hAnsi="微软雅黑" w:eastAsia="微软雅黑"/>
          <w:color w:val="auto"/>
          <w:szCs w:val="21"/>
        </w:rPr>
        <w:t>文件、</w:t>
      </w:r>
      <w:r>
        <w:rPr>
          <w:rFonts w:hint="eastAsia" w:ascii="微软雅黑" w:hAnsi="微软雅黑" w:eastAsia="微软雅黑"/>
          <w:color w:val="auto"/>
          <w:szCs w:val="21"/>
        </w:rPr>
        <w:t>评比</w:t>
      </w:r>
      <w:r>
        <w:rPr>
          <w:rFonts w:ascii="微软雅黑" w:hAnsi="微软雅黑" w:eastAsia="微软雅黑"/>
          <w:color w:val="auto"/>
          <w:szCs w:val="21"/>
        </w:rPr>
        <w:t>文件发售登记表以及图纸、</w:t>
      </w:r>
      <w:r>
        <w:rPr>
          <w:rFonts w:hint="eastAsia" w:ascii="微软雅黑" w:hAnsi="微软雅黑" w:eastAsia="微软雅黑"/>
          <w:color w:val="auto"/>
          <w:szCs w:val="21"/>
        </w:rPr>
        <w:t>澄清等开标前公布的所有项目资料，无论供应商下载与否，均视为已知晓所有评比内容</w:t>
      </w:r>
      <w:r>
        <w:rPr>
          <w:rFonts w:ascii="微软雅黑" w:hAnsi="微软雅黑" w:eastAsia="微软雅黑"/>
          <w:color w:val="auto"/>
          <w:szCs w:val="21"/>
        </w:rPr>
        <w:t>。</w:t>
      </w:r>
    </w:p>
    <w:p w14:paraId="4C29533D">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4</w:t>
      </w:r>
      <w:r>
        <w:rPr>
          <w:rFonts w:ascii="微软雅黑" w:hAnsi="微软雅黑" w:eastAsia="微软雅黑"/>
          <w:color w:val="auto"/>
          <w:szCs w:val="21"/>
        </w:rPr>
        <w:t>.</w:t>
      </w:r>
      <w:r>
        <w:rPr>
          <w:rFonts w:hint="eastAsia" w:ascii="微软雅黑" w:hAnsi="微软雅黑" w:eastAsia="微软雅黑"/>
          <w:color w:val="auto"/>
          <w:szCs w:val="21"/>
        </w:rPr>
        <w:t>2评比文件发售期：</w:t>
      </w:r>
      <w:r>
        <w:rPr>
          <w:rFonts w:ascii="微软雅黑" w:hAnsi="微软雅黑" w:eastAsia="微软雅黑"/>
          <w:color w:val="auto"/>
          <w:szCs w:val="21"/>
        </w:rPr>
        <w:t>202</w:t>
      </w:r>
      <w:r>
        <w:rPr>
          <w:rFonts w:hint="eastAsia" w:ascii="微软雅黑" w:hAnsi="微软雅黑" w:eastAsia="微软雅黑"/>
          <w:color w:val="auto"/>
          <w:szCs w:val="21"/>
        </w:rPr>
        <w:t>5</w:t>
      </w:r>
      <w:r>
        <w:rPr>
          <w:rFonts w:ascii="微软雅黑" w:hAnsi="微软雅黑" w:eastAsia="微软雅黑"/>
          <w:color w:val="auto"/>
          <w:szCs w:val="21"/>
        </w:rPr>
        <w:t>年</w:t>
      </w:r>
      <w:r>
        <w:rPr>
          <w:rFonts w:hint="eastAsia" w:ascii="微软雅黑" w:hAnsi="微软雅黑" w:eastAsia="微软雅黑"/>
          <w:color w:val="auto"/>
          <w:szCs w:val="21"/>
        </w:rPr>
        <w:t>4</w:t>
      </w:r>
      <w:r>
        <w:rPr>
          <w:rFonts w:ascii="微软雅黑" w:hAnsi="微软雅黑" w:eastAsia="微软雅黑"/>
          <w:color w:val="auto"/>
          <w:szCs w:val="21"/>
        </w:rPr>
        <w:t>月</w:t>
      </w:r>
      <w:r>
        <w:rPr>
          <w:rFonts w:hint="eastAsia" w:ascii="微软雅黑" w:hAnsi="微软雅黑" w:eastAsia="微软雅黑"/>
          <w:color w:val="auto"/>
          <w:szCs w:val="21"/>
          <w:lang w:val="en-US" w:eastAsia="zh-CN"/>
        </w:rPr>
        <w:t>28</w:t>
      </w:r>
      <w:r>
        <w:rPr>
          <w:rFonts w:ascii="微软雅黑" w:hAnsi="微软雅黑" w:eastAsia="微软雅黑"/>
          <w:color w:val="auto"/>
          <w:szCs w:val="21"/>
        </w:rPr>
        <w:t>日</w:t>
      </w:r>
      <w:r>
        <w:rPr>
          <w:rFonts w:hint="eastAsia" w:ascii="微软雅黑" w:hAnsi="微软雅黑" w:eastAsia="微软雅黑"/>
          <w:color w:val="auto"/>
          <w:szCs w:val="21"/>
        </w:rPr>
        <w:t>--</w:t>
      </w:r>
      <w:r>
        <w:rPr>
          <w:rFonts w:ascii="微软雅黑" w:hAnsi="微软雅黑" w:eastAsia="微软雅黑"/>
          <w:color w:val="auto"/>
          <w:szCs w:val="21"/>
        </w:rPr>
        <w:t>202</w:t>
      </w:r>
      <w:r>
        <w:rPr>
          <w:rFonts w:hint="eastAsia" w:ascii="微软雅黑" w:hAnsi="微软雅黑" w:eastAsia="微软雅黑"/>
          <w:color w:val="auto"/>
          <w:szCs w:val="21"/>
        </w:rPr>
        <w:t>5</w:t>
      </w:r>
      <w:r>
        <w:rPr>
          <w:rFonts w:ascii="微软雅黑" w:hAnsi="微软雅黑" w:eastAsia="微软雅黑"/>
          <w:color w:val="auto"/>
          <w:szCs w:val="21"/>
        </w:rPr>
        <w:t>年</w:t>
      </w:r>
      <w:r>
        <w:rPr>
          <w:rFonts w:hint="eastAsia" w:ascii="微软雅黑" w:hAnsi="微软雅黑" w:eastAsia="微软雅黑"/>
          <w:color w:val="auto"/>
          <w:szCs w:val="21"/>
          <w:lang w:val="en-US" w:eastAsia="zh-CN"/>
        </w:rPr>
        <w:t>5</w:t>
      </w:r>
      <w:r>
        <w:rPr>
          <w:rFonts w:ascii="微软雅黑" w:hAnsi="微软雅黑" w:eastAsia="微软雅黑"/>
          <w:color w:val="auto"/>
          <w:szCs w:val="21"/>
        </w:rPr>
        <w:t>月</w:t>
      </w:r>
      <w:r>
        <w:rPr>
          <w:rFonts w:hint="eastAsia" w:ascii="微软雅黑" w:hAnsi="微软雅黑" w:eastAsia="微软雅黑"/>
          <w:color w:val="auto"/>
          <w:szCs w:val="21"/>
          <w:lang w:val="en-US" w:eastAsia="zh-CN"/>
        </w:rPr>
        <w:t>6</w:t>
      </w:r>
      <w:r>
        <w:rPr>
          <w:rFonts w:ascii="微软雅黑" w:hAnsi="微软雅黑" w:eastAsia="微软雅黑"/>
          <w:color w:val="auto"/>
          <w:szCs w:val="21"/>
        </w:rPr>
        <w:t>日</w:t>
      </w:r>
      <w:r>
        <w:rPr>
          <w:rFonts w:hint="eastAsia" w:ascii="微软雅黑" w:hAnsi="微软雅黑" w:eastAsia="微软雅黑"/>
          <w:color w:val="auto"/>
          <w:szCs w:val="21"/>
        </w:rPr>
        <w:t>17时00分。</w:t>
      </w:r>
    </w:p>
    <w:p w14:paraId="6DDB8081">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4.3评比文件费：300元/份（售后不退）</w:t>
      </w:r>
    </w:p>
    <w:p w14:paraId="4A6E37C9">
      <w:pPr>
        <w:snapToGrid w:val="0"/>
        <w:spacing w:line="440" w:lineRule="exact"/>
        <w:ind w:firstLine="420" w:firstLineChars="200"/>
        <w:rPr>
          <w:rFonts w:hint="eastAsia" w:ascii="微软雅黑" w:hAnsi="微软雅黑" w:eastAsia="微软雅黑"/>
          <w:color w:val="auto"/>
          <w:szCs w:val="21"/>
        </w:rPr>
      </w:pPr>
      <w:r>
        <w:rPr>
          <w:rFonts w:ascii="微软雅黑" w:hAnsi="微软雅黑" w:eastAsia="微软雅黑"/>
          <w:color w:val="auto"/>
          <w:szCs w:val="21"/>
        </w:rPr>
        <w:t>4.</w:t>
      </w:r>
      <w:r>
        <w:rPr>
          <w:rFonts w:hint="eastAsia" w:ascii="微软雅黑" w:hAnsi="微软雅黑" w:eastAsia="微软雅黑"/>
          <w:color w:val="auto"/>
          <w:szCs w:val="21"/>
        </w:rPr>
        <w:t>4购买评比文件方式：</w:t>
      </w:r>
      <w:r>
        <w:rPr>
          <w:rFonts w:ascii="微软雅黑" w:hAnsi="微软雅黑" w:eastAsia="微软雅黑"/>
          <w:color w:val="auto"/>
          <w:szCs w:val="21"/>
        </w:rPr>
        <w:t>在</w:t>
      </w:r>
      <w:r>
        <w:rPr>
          <w:rFonts w:hint="eastAsia" w:ascii="微软雅黑" w:hAnsi="微软雅黑" w:eastAsia="微软雅黑"/>
          <w:color w:val="auto"/>
          <w:szCs w:val="21"/>
        </w:rPr>
        <w:t>评选</w:t>
      </w:r>
      <w:r>
        <w:rPr>
          <w:rFonts w:ascii="微软雅黑" w:hAnsi="微软雅黑" w:eastAsia="微软雅黑"/>
          <w:color w:val="auto"/>
          <w:szCs w:val="21"/>
        </w:rPr>
        <w:t>文件发售期内，</w:t>
      </w:r>
      <w:r>
        <w:rPr>
          <w:rFonts w:hint="eastAsia" w:ascii="微软雅黑" w:hAnsi="微软雅黑" w:eastAsia="微软雅黑"/>
          <w:color w:val="auto"/>
          <w:szCs w:val="21"/>
        </w:rPr>
        <w:t>供应商</w:t>
      </w:r>
      <w:r>
        <w:rPr>
          <w:rFonts w:ascii="微软雅黑" w:hAnsi="微软雅黑" w:eastAsia="微软雅黑"/>
          <w:color w:val="auto"/>
          <w:szCs w:val="21"/>
        </w:rPr>
        <w:t>将</w:t>
      </w:r>
      <w:r>
        <w:rPr>
          <w:rFonts w:hint="eastAsia" w:ascii="微软雅黑" w:hAnsi="微软雅黑" w:eastAsia="微软雅黑"/>
          <w:color w:val="auto"/>
          <w:szCs w:val="21"/>
        </w:rPr>
        <w:t>评比</w:t>
      </w:r>
      <w:r>
        <w:rPr>
          <w:rFonts w:ascii="微软雅黑" w:hAnsi="微软雅黑" w:eastAsia="微软雅黑"/>
          <w:color w:val="auto"/>
          <w:szCs w:val="21"/>
        </w:rPr>
        <w:t>文件购买费用汇至以下账户，并将</w:t>
      </w:r>
      <w:r>
        <w:rPr>
          <w:rFonts w:hint="eastAsia" w:ascii="微软雅黑" w:hAnsi="微软雅黑" w:eastAsia="微软雅黑"/>
          <w:color w:val="auto"/>
          <w:szCs w:val="21"/>
        </w:rPr>
        <w:t>评比</w:t>
      </w:r>
      <w:r>
        <w:rPr>
          <w:rFonts w:ascii="微软雅黑" w:hAnsi="微软雅黑" w:eastAsia="微软雅黑"/>
          <w:color w:val="auto"/>
          <w:szCs w:val="21"/>
        </w:rPr>
        <w:t>文件汇款凭证(汇款时须注明</w:t>
      </w:r>
      <w:r>
        <w:rPr>
          <w:rFonts w:hint="eastAsia" w:ascii="微软雅黑" w:hAnsi="微软雅黑" w:eastAsia="微软雅黑"/>
          <w:color w:val="auto"/>
          <w:szCs w:val="21"/>
        </w:rPr>
        <w:t>项目</w:t>
      </w:r>
      <w:r>
        <w:rPr>
          <w:rFonts w:ascii="微软雅黑" w:hAnsi="微软雅黑" w:eastAsia="微软雅黑"/>
          <w:color w:val="auto"/>
          <w:szCs w:val="21"/>
        </w:rPr>
        <w:t>编号：</w:t>
      </w:r>
      <w:r>
        <w:rPr>
          <w:rFonts w:hint="eastAsia" w:ascii="微软雅黑" w:hAnsi="微软雅黑" w:eastAsia="微软雅黑"/>
          <w:color w:val="auto"/>
          <w:szCs w:val="21"/>
        </w:rPr>
        <w:t>TC259D0B5），填写</w:t>
      </w:r>
      <w:r>
        <w:rPr>
          <w:rFonts w:ascii="微软雅黑" w:hAnsi="微软雅黑" w:eastAsia="微软雅黑"/>
          <w:color w:val="auto"/>
          <w:szCs w:val="21"/>
        </w:rPr>
        <w:t>《</w:t>
      </w:r>
      <w:r>
        <w:rPr>
          <w:rFonts w:hint="eastAsia" w:ascii="微软雅黑" w:hAnsi="微软雅黑" w:eastAsia="微软雅黑"/>
          <w:color w:val="auto"/>
          <w:szCs w:val="21"/>
        </w:rPr>
        <w:t>评比</w:t>
      </w:r>
      <w:r>
        <w:rPr>
          <w:rFonts w:ascii="微软雅黑" w:hAnsi="微软雅黑" w:eastAsia="微软雅黑"/>
          <w:color w:val="auto"/>
          <w:szCs w:val="21"/>
        </w:rPr>
        <w:t>文件发售登记表》</w:t>
      </w:r>
      <w:r>
        <w:rPr>
          <w:color w:val="auto"/>
        </w:rPr>
        <w:fldChar w:fldCharType="begin"/>
      </w:r>
      <w:r>
        <w:rPr>
          <w:color w:val="auto"/>
        </w:rPr>
        <w:instrText xml:space="preserve"> HYPERLINK "mailto:发送至zhangpeijie@cntcitc.com.cn" </w:instrText>
      </w:r>
      <w:r>
        <w:rPr>
          <w:color w:val="auto"/>
        </w:rPr>
        <w:fldChar w:fldCharType="separate"/>
      </w:r>
      <w:r>
        <w:rPr>
          <w:rStyle w:val="47"/>
          <w:rFonts w:ascii="微软雅黑" w:hAnsi="微软雅黑" w:eastAsia="微软雅黑"/>
          <w:color w:val="auto"/>
          <w:szCs w:val="21"/>
        </w:rPr>
        <w:t>发送至</w:t>
      </w:r>
      <w:r>
        <w:rPr>
          <w:rStyle w:val="47"/>
          <w:rFonts w:ascii="微软雅黑" w:hAnsi="微软雅黑" w:eastAsia="微软雅黑"/>
          <w:b/>
          <w:color w:val="auto"/>
          <w:szCs w:val="21"/>
        </w:rPr>
        <w:t>zhangpeijie@cntcitc.com.cn</w:t>
      </w:r>
      <w:r>
        <w:rPr>
          <w:rStyle w:val="47"/>
          <w:rFonts w:ascii="微软雅黑" w:hAnsi="微软雅黑" w:eastAsia="微软雅黑"/>
          <w:b/>
          <w:color w:val="auto"/>
          <w:szCs w:val="21"/>
        </w:rPr>
        <w:fldChar w:fldCharType="end"/>
      </w:r>
      <w:r>
        <w:rPr>
          <w:rFonts w:hint="eastAsia" w:ascii="微软雅黑" w:hAnsi="微软雅黑" w:eastAsia="微软雅黑"/>
          <w:color w:val="auto"/>
          <w:szCs w:val="21"/>
        </w:rPr>
        <w:t>。购买发票（电子发票）采购代理机构将发送至供应商</w:t>
      </w:r>
      <w:r>
        <w:rPr>
          <w:rFonts w:ascii="微软雅黑" w:hAnsi="微软雅黑" w:eastAsia="微软雅黑"/>
          <w:color w:val="auto"/>
          <w:szCs w:val="21"/>
        </w:rPr>
        <w:t>《</w:t>
      </w:r>
      <w:r>
        <w:rPr>
          <w:rFonts w:hint="eastAsia" w:ascii="微软雅黑" w:hAnsi="微软雅黑" w:eastAsia="微软雅黑"/>
          <w:color w:val="auto"/>
          <w:szCs w:val="21"/>
        </w:rPr>
        <w:t>评比</w:t>
      </w:r>
      <w:r>
        <w:rPr>
          <w:rFonts w:ascii="微软雅黑" w:hAnsi="微软雅黑" w:eastAsia="微软雅黑"/>
          <w:color w:val="auto"/>
          <w:szCs w:val="21"/>
        </w:rPr>
        <w:t>文件发售登记表》</w:t>
      </w:r>
      <w:r>
        <w:rPr>
          <w:rFonts w:hint="eastAsia" w:ascii="微软雅黑" w:hAnsi="微软雅黑" w:eastAsia="微软雅黑"/>
          <w:color w:val="auto"/>
          <w:szCs w:val="21"/>
        </w:rPr>
        <w:t xml:space="preserve">上留存的邮箱中。 </w:t>
      </w:r>
    </w:p>
    <w:p w14:paraId="3F91EBAE">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户  名：中招国际招标有限公司重庆分公司</w:t>
      </w:r>
    </w:p>
    <w:p w14:paraId="67D74750">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开户行：中国工商银行股份有限公司重庆两江分行</w:t>
      </w:r>
    </w:p>
    <w:p w14:paraId="58921213">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账  号：3100020219200339271</w:t>
      </w:r>
    </w:p>
    <w:p w14:paraId="06CCEE5F">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联行号：102653000110</w:t>
      </w:r>
    </w:p>
    <w:p w14:paraId="4A60FE8D">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4.5在评比文件发售期内购买了评比文件的供应商，其响应文件才被接收。</w:t>
      </w:r>
    </w:p>
    <w:p w14:paraId="0CBFC199">
      <w:pPr>
        <w:snapToGrid w:val="0"/>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
          <w:color w:val="auto"/>
          <w:szCs w:val="21"/>
        </w:rPr>
        <w:t>5. 响应文件递交开始时间：</w:t>
      </w:r>
      <w:r>
        <w:rPr>
          <w:rFonts w:ascii="微软雅黑" w:hAnsi="微软雅黑" w:eastAsia="微软雅黑"/>
          <w:color w:val="auto"/>
          <w:szCs w:val="21"/>
        </w:rPr>
        <w:t>202</w:t>
      </w:r>
      <w:r>
        <w:rPr>
          <w:rFonts w:hint="eastAsia" w:ascii="微软雅黑" w:hAnsi="微软雅黑" w:eastAsia="微软雅黑"/>
          <w:color w:val="auto"/>
          <w:szCs w:val="21"/>
        </w:rPr>
        <w:t>5</w:t>
      </w:r>
      <w:r>
        <w:rPr>
          <w:rFonts w:ascii="微软雅黑" w:hAnsi="微软雅黑" w:eastAsia="微软雅黑"/>
          <w:color w:val="auto"/>
          <w:szCs w:val="21"/>
        </w:rPr>
        <w:t>年</w:t>
      </w:r>
      <w:r>
        <w:rPr>
          <w:rFonts w:hint="eastAsia" w:ascii="微软雅黑" w:hAnsi="微软雅黑" w:eastAsia="微软雅黑"/>
          <w:color w:val="auto"/>
          <w:szCs w:val="21"/>
          <w:lang w:val="en-US" w:eastAsia="zh-CN"/>
        </w:rPr>
        <w:t>5</w:t>
      </w:r>
      <w:r>
        <w:rPr>
          <w:rFonts w:ascii="微软雅黑" w:hAnsi="微软雅黑" w:eastAsia="微软雅黑"/>
          <w:color w:val="auto"/>
          <w:szCs w:val="21"/>
        </w:rPr>
        <w:t>月</w:t>
      </w:r>
      <w:r>
        <w:rPr>
          <w:rFonts w:hint="eastAsia" w:ascii="微软雅黑" w:hAnsi="微软雅黑" w:eastAsia="微软雅黑"/>
          <w:color w:val="auto"/>
          <w:szCs w:val="21"/>
          <w:lang w:val="en-US" w:eastAsia="zh-CN"/>
        </w:rPr>
        <w:t>8</w:t>
      </w:r>
      <w:r>
        <w:rPr>
          <w:rFonts w:ascii="微软雅黑" w:hAnsi="微软雅黑" w:eastAsia="微软雅黑"/>
          <w:color w:val="auto"/>
          <w:szCs w:val="21"/>
        </w:rPr>
        <w:t>日</w:t>
      </w:r>
      <w:r>
        <w:rPr>
          <w:rFonts w:hint="eastAsia" w:ascii="微软雅黑" w:hAnsi="微软雅黑" w:eastAsia="微软雅黑"/>
          <w:bCs/>
          <w:color w:val="auto"/>
          <w:szCs w:val="21"/>
        </w:rPr>
        <w:t>14时</w:t>
      </w:r>
      <w:r>
        <w:rPr>
          <w:rFonts w:ascii="微软雅黑" w:hAnsi="微软雅黑" w:eastAsia="微软雅黑"/>
          <w:bCs/>
          <w:color w:val="auto"/>
          <w:szCs w:val="21"/>
        </w:rPr>
        <w:t>0</w:t>
      </w:r>
      <w:r>
        <w:rPr>
          <w:rFonts w:hint="eastAsia" w:ascii="微软雅黑" w:hAnsi="微软雅黑" w:eastAsia="微软雅黑"/>
          <w:bCs/>
          <w:color w:val="auto"/>
          <w:szCs w:val="21"/>
        </w:rPr>
        <w:t>0分</w:t>
      </w:r>
      <w:r>
        <w:rPr>
          <w:rFonts w:hint="eastAsia" w:ascii="微软雅黑" w:hAnsi="微软雅黑" w:eastAsia="微软雅黑"/>
          <w:bCs/>
          <w:color w:val="auto"/>
          <w:szCs w:val="21"/>
        </w:rPr>
        <w:t>（北京时间），</w:t>
      </w:r>
      <w:r>
        <w:rPr>
          <w:rFonts w:hint="eastAsia" w:ascii="微软雅黑" w:hAnsi="微软雅黑" w:eastAsia="微软雅黑"/>
          <w:color w:val="auto"/>
          <w:szCs w:val="21"/>
        </w:rPr>
        <w:t>逾期送达的或者未送达指定地点的响应文件，恕不接收</w:t>
      </w:r>
      <w:r>
        <w:rPr>
          <w:rFonts w:hint="eastAsia" w:ascii="微软雅黑" w:hAnsi="微软雅黑" w:eastAsia="微软雅黑"/>
          <w:bCs/>
          <w:color w:val="auto"/>
          <w:szCs w:val="21"/>
        </w:rPr>
        <w:t>。</w:t>
      </w:r>
    </w:p>
    <w:p w14:paraId="616C468F">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6．评比开始时间</w:t>
      </w:r>
      <w:r>
        <w:rPr>
          <w:rFonts w:hint="eastAsia" w:ascii="微软雅黑" w:hAnsi="微软雅黑" w:eastAsia="微软雅黑"/>
          <w:color w:val="auto"/>
          <w:szCs w:val="21"/>
        </w:rPr>
        <w:t>：</w:t>
      </w:r>
      <w:r>
        <w:rPr>
          <w:rFonts w:ascii="微软雅黑" w:hAnsi="微软雅黑" w:eastAsia="微软雅黑"/>
          <w:color w:val="auto"/>
          <w:szCs w:val="21"/>
        </w:rPr>
        <w:t>202</w:t>
      </w:r>
      <w:r>
        <w:rPr>
          <w:rFonts w:hint="eastAsia" w:ascii="微软雅黑" w:hAnsi="微软雅黑" w:eastAsia="微软雅黑"/>
          <w:color w:val="auto"/>
          <w:szCs w:val="21"/>
        </w:rPr>
        <w:t>5</w:t>
      </w:r>
      <w:r>
        <w:rPr>
          <w:rFonts w:ascii="微软雅黑" w:hAnsi="微软雅黑" w:eastAsia="微软雅黑"/>
          <w:color w:val="auto"/>
          <w:szCs w:val="21"/>
        </w:rPr>
        <w:t>年</w:t>
      </w:r>
      <w:r>
        <w:rPr>
          <w:rFonts w:hint="eastAsia" w:ascii="微软雅黑" w:hAnsi="微软雅黑" w:eastAsia="微软雅黑"/>
          <w:color w:val="auto"/>
          <w:szCs w:val="21"/>
          <w:lang w:val="en-US" w:eastAsia="zh-CN"/>
        </w:rPr>
        <w:t>5</w:t>
      </w:r>
      <w:r>
        <w:rPr>
          <w:rFonts w:ascii="微软雅黑" w:hAnsi="微软雅黑" w:eastAsia="微软雅黑"/>
          <w:color w:val="auto"/>
          <w:szCs w:val="21"/>
        </w:rPr>
        <w:t>月</w:t>
      </w:r>
      <w:r>
        <w:rPr>
          <w:rFonts w:hint="eastAsia" w:ascii="微软雅黑" w:hAnsi="微软雅黑" w:eastAsia="微软雅黑"/>
          <w:color w:val="auto"/>
          <w:szCs w:val="21"/>
          <w:lang w:val="en-US" w:eastAsia="zh-CN"/>
        </w:rPr>
        <w:t>8</w:t>
      </w:r>
      <w:r>
        <w:rPr>
          <w:rFonts w:ascii="微软雅黑" w:hAnsi="微软雅黑" w:eastAsia="微软雅黑"/>
          <w:color w:val="auto"/>
          <w:szCs w:val="21"/>
        </w:rPr>
        <w:t>日</w:t>
      </w:r>
      <w:r>
        <w:rPr>
          <w:rFonts w:hint="eastAsia" w:ascii="微软雅黑" w:hAnsi="微软雅黑" w:eastAsia="微软雅黑"/>
          <w:bCs/>
          <w:color w:val="auto"/>
          <w:szCs w:val="21"/>
        </w:rPr>
        <w:t>14时</w:t>
      </w:r>
      <w:r>
        <w:rPr>
          <w:rFonts w:ascii="微软雅黑" w:hAnsi="微软雅黑" w:eastAsia="微软雅黑"/>
          <w:bCs/>
          <w:color w:val="auto"/>
          <w:szCs w:val="21"/>
        </w:rPr>
        <w:t>3</w:t>
      </w:r>
      <w:r>
        <w:rPr>
          <w:rFonts w:hint="eastAsia" w:ascii="微软雅黑" w:hAnsi="微软雅黑" w:eastAsia="微软雅黑"/>
          <w:bCs/>
          <w:color w:val="auto"/>
          <w:szCs w:val="21"/>
        </w:rPr>
        <w:t>0分</w:t>
      </w:r>
      <w:r>
        <w:rPr>
          <w:rFonts w:hint="eastAsia" w:ascii="微软雅黑" w:hAnsi="微软雅黑" w:eastAsia="微软雅黑"/>
          <w:color w:val="auto"/>
          <w:szCs w:val="21"/>
        </w:rPr>
        <w:t>（北京时间），届时请参加评比的供应商出席评比仪式。</w:t>
      </w:r>
    </w:p>
    <w:p w14:paraId="32FF7E46">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7．评比及响应文件递交地点：</w:t>
      </w:r>
      <w:r>
        <w:rPr>
          <w:rFonts w:hint="eastAsia" w:ascii="微软雅黑" w:hAnsi="微软雅黑" w:eastAsia="微软雅黑"/>
          <w:color w:val="auto"/>
          <w:szCs w:val="21"/>
        </w:rPr>
        <w:t>重庆市渝北区黄山大道中段53号5-1（双鱼座A栋5楼，中招国际招标有限公司重庆分公司）</w:t>
      </w:r>
    </w:p>
    <w:p w14:paraId="2E74C81F">
      <w:pPr>
        <w:snapToGrid w:val="0"/>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8. 评比的有关规定</w:t>
      </w:r>
    </w:p>
    <w:p w14:paraId="2B82F1A6">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8.1单位负责人为同一人或者存在直接控股、管理关系的不同供应商，不得参加同一合同项（分包）下的政府采购活动。</w:t>
      </w:r>
    </w:p>
    <w:p w14:paraId="5F408EE5">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8.2为采购项目提供整体设计、规范编制或者项目管理、监理、检测等服务的供应商，不得再参加该采购项目的其他采购活动。</w:t>
      </w:r>
    </w:p>
    <w:p w14:paraId="78EA5AC4">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8.3响应费用：无论评选结果如何，供应商参与本项目评比的所有费用均应由供应商自行承担。</w:t>
      </w:r>
    </w:p>
    <w:p w14:paraId="5CCA7D5D">
      <w:pPr>
        <w:snapToGrid w:val="0"/>
        <w:spacing w:line="440" w:lineRule="exact"/>
        <w:ind w:firstLine="420" w:firstLineChars="200"/>
        <w:rPr>
          <w:rFonts w:hint="eastAsia" w:ascii="微软雅黑" w:hAnsi="微软雅黑" w:eastAsia="微软雅黑"/>
          <w:b/>
          <w:bCs/>
          <w:color w:val="auto"/>
          <w:szCs w:val="21"/>
        </w:rPr>
      </w:pPr>
      <w:r>
        <w:rPr>
          <w:rFonts w:hint="eastAsia" w:ascii="微软雅黑" w:hAnsi="微软雅黑" w:eastAsia="微软雅黑"/>
          <w:b/>
          <w:bCs/>
          <w:color w:val="auto"/>
          <w:szCs w:val="21"/>
        </w:rPr>
        <w:t>8.4本项目不接受联合体参与响应，否则为无效响应。</w:t>
      </w:r>
    </w:p>
    <w:p w14:paraId="1A735BFC">
      <w:pPr>
        <w:snapToGrid w:val="0"/>
        <w:spacing w:line="440" w:lineRule="exact"/>
        <w:ind w:firstLine="420" w:firstLineChars="200"/>
        <w:rPr>
          <w:rFonts w:hint="eastAsia" w:ascii="微软雅黑" w:hAnsi="微软雅黑" w:eastAsia="微软雅黑"/>
          <w:b/>
          <w:bCs/>
          <w:color w:val="auto"/>
          <w:szCs w:val="21"/>
        </w:rPr>
      </w:pPr>
      <w:r>
        <w:rPr>
          <w:rFonts w:hint="eastAsia" w:ascii="微软雅黑" w:hAnsi="微软雅黑" w:eastAsia="微软雅黑"/>
          <w:b/>
          <w:bCs/>
          <w:color w:val="auto"/>
          <w:szCs w:val="21"/>
        </w:rPr>
        <w:t>8.5本项目不接受合同分包，否则为无效响应。</w:t>
      </w:r>
    </w:p>
    <w:p w14:paraId="65BF4376">
      <w:pPr>
        <w:snapToGrid w:val="0"/>
        <w:spacing w:line="440" w:lineRule="exact"/>
        <w:ind w:firstLine="420" w:firstLineChars="200"/>
        <w:rPr>
          <w:rFonts w:hint="eastAsia" w:ascii="微软雅黑" w:hAnsi="微软雅黑" w:eastAsia="微软雅黑"/>
          <w:color w:val="auto"/>
          <w:szCs w:val="21"/>
        </w:rPr>
      </w:pPr>
      <w:bookmarkStart w:id="3" w:name="OLE_LINK1"/>
      <w:bookmarkStart w:id="4" w:name="OLE_LINK2"/>
      <w:r>
        <w:rPr>
          <w:rFonts w:hint="eastAsia" w:ascii="微软雅黑" w:hAnsi="微软雅黑" w:eastAsia="微软雅黑"/>
          <w:color w:val="auto"/>
          <w:szCs w:val="21"/>
        </w:rPr>
        <w:t>8.6</w:t>
      </w:r>
      <w:r>
        <w:rPr>
          <w:rFonts w:hint="eastAsia" w:ascii="微软雅黑" w:hAnsi="微软雅黑" w:eastAsia="微软雅黑" w:cs="宋体"/>
          <w:color w:val="auto"/>
          <w:kern w:val="0"/>
          <w:szCs w:val="21"/>
        </w:rPr>
        <w:t>参照</w:t>
      </w:r>
      <w:r>
        <w:rPr>
          <w:rFonts w:ascii="微软雅黑" w:hAnsi="微软雅黑" w:eastAsia="微软雅黑"/>
          <w:color w:val="auto"/>
          <w:szCs w:val="21"/>
        </w:rPr>
        <w:t>《财政部关于在政府采购活动中查询及使用信用记录有关问题的通知》财库〔2016〕125号，</w:t>
      </w:r>
      <w:r>
        <w:rPr>
          <w:rFonts w:hint="eastAsia" w:ascii="微软雅黑" w:hAnsi="微软雅黑" w:eastAsia="微软雅黑"/>
          <w:color w:val="auto"/>
          <w:szCs w:val="21"/>
        </w:rPr>
        <w:t>供应商</w:t>
      </w:r>
      <w:r>
        <w:rPr>
          <w:rFonts w:ascii="微软雅黑" w:hAnsi="微软雅黑" w:eastAsia="微软雅黑"/>
          <w:color w:val="auto"/>
          <w:szCs w:val="21"/>
        </w:rPr>
        <w:t>列入失信被执行人、重大税收违法案件当事人名单、政府采购严重违法失信行为记录名单及其他不符合《中华人民共和国政府采购法》第二十二条规定条件的</w:t>
      </w:r>
      <w:bookmarkEnd w:id="3"/>
      <w:bookmarkEnd w:id="4"/>
      <w:r>
        <w:rPr>
          <w:rFonts w:hint="eastAsia" w:ascii="微软雅黑" w:hAnsi="微软雅黑" w:eastAsia="微软雅黑"/>
          <w:color w:val="auto"/>
          <w:szCs w:val="21"/>
        </w:rPr>
        <w:t>供应商</w:t>
      </w:r>
      <w:r>
        <w:rPr>
          <w:rFonts w:ascii="微软雅黑" w:hAnsi="微软雅黑" w:eastAsia="微软雅黑"/>
          <w:color w:val="auto"/>
          <w:szCs w:val="21"/>
        </w:rPr>
        <w:t>，将拒绝其参与</w:t>
      </w:r>
      <w:r>
        <w:rPr>
          <w:rFonts w:hint="eastAsia" w:ascii="微软雅黑" w:hAnsi="微软雅黑" w:eastAsia="微软雅黑"/>
          <w:color w:val="auto"/>
          <w:szCs w:val="21"/>
        </w:rPr>
        <w:t>本项目</w:t>
      </w:r>
      <w:r>
        <w:rPr>
          <w:rFonts w:ascii="微软雅黑" w:hAnsi="微软雅黑" w:eastAsia="微软雅黑"/>
          <w:color w:val="auto"/>
          <w:szCs w:val="21"/>
        </w:rPr>
        <w:t>采购活动。</w:t>
      </w:r>
    </w:p>
    <w:p w14:paraId="4F24268D">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9．评分方法：</w:t>
      </w:r>
      <w:r>
        <w:rPr>
          <w:rFonts w:hint="eastAsia" w:ascii="微软雅黑" w:hAnsi="微软雅黑" w:eastAsia="微软雅黑"/>
          <w:color w:val="auto"/>
          <w:szCs w:val="21"/>
        </w:rPr>
        <w:t>综合评分法</w:t>
      </w:r>
    </w:p>
    <w:p w14:paraId="0BD9235E">
      <w:pPr>
        <w:snapToGrid w:val="0"/>
        <w:spacing w:line="440" w:lineRule="exact"/>
        <w:ind w:firstLine="420" w:firstLineChars="200"/>
        <w:rPr>
          <w:rFonts w:hint="eastAsia" w:ascii="微软雅黑" w:hAnsi="微软雅黑" w:eastAsia="微软雅黑"/>
          <w:bCs/>
          <w:color w:val="auto"/>
          <w:szCs w:val="21"/>
        </w:rPr>
      </w:pPr>
      <w:r>
        <w:rPr>
          <w:rFonts w:ascii="微软雅黑" w:hAnsi="微软雅黑" w:eastAsia="微软雅黑"/>
          <w:b/>
          <w:color w:val="auto"/>
          <w:szCs w:val="21"/>
        </w:rPr>
        <w:t>10</w:t>
      </w:r>
      <w:r>
        <w:rPr>
          <w:rFonts w:hint="eastAsia" w:ascii="微软雅黑" w:hAnsi="微软雅黑" w:eastAsia="微软雅黑"/>
          <w:b/>
          <w:color w:val="auto"/>
          <w:szCs w:val="21"/>
        </w:rPr>
        <w:t>．采购人</w:t>
      </w:r>
      <w:r>
        <w:rPr>
          <w:rFonts w:hint="eastAsia" w:ascii="微软雅黑" w:hAnsi="微软雅黑" w:eastAsia="微软雅黑"/>
          <w:bCs/>
          <w:color w:val="auto"/>
          <w:szCs w:val="21"/>
        </w:rPr>
        <w:t>：</w:t>
      </w:r>
      <w:r>
        <w:rPr>
          <w:rFonts w:hint="eastAsia" w:ascii="微软雅黑" w:hAnsi="微软雅黑" w:eastAsia="微软雅黑" w:cs="宋体"/>
          <w:color w:val="auto"/>
          <w:szCs w:val="21"/>
        </w:rPr>
        <w:t>哈尔滨工业大学重庆研究院</w:t>
      </w:r>
      <w:r>
        <w:rPr>
          <w:rFonts w:hint="eastAsia" w:ascii="微软雅黑" w:hAnsi="微软雅黑" w:eastAsia="微软雅黑"/>
          <w:bCs/>
          <w:color w:val="auto"/>
          <w:szCs w:val="21"/>
        </w:rPr>
        <w:tab/>
      </w:r>
      <w:r>
        <w:rPr>
          <w:rFonts w:hint="eastAsia" w:ascii="微软雅黑" w:hAnsi="微软雅黑" w:eastAsia="微软雅黑"/>
          <w:bCs/>
          <w:color w:val="auto"/>
          <w:szCs w:val="21"/>
        </w:rPr>
        <w:t xml:space="preserve">  </w:t>
      </w:r>
    </w:p>
    <w:p w14:paraId="24F6A4B0">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联系人： 车学军</w:t>
      </w:r>
    </w:p>
    <w:p w14:paraId="5B6C6A64">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电话：13688150241</w:t>
      </w:r>
    </w:p>
    <w:p w14:paraId="748AFB98">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技术负责人：卢松涛</w:t>
      </w:r>
    </w:p>
    <w:p w14:paraId="6F319277">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 xml:space="preserve">电话：18846114045 </w:t>
      </w:r>
    </w:p>
    <w:p w14:paraId="1A69D1C0">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地址：重庆市渝北区协同大道辅路联合产业孵化基地4号楼哈尔滨工业大学重庆研究院</w:t>
      </w:r>
    </w:p>
    <w:p w14:paraId="2E9E73A5">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b/>
          <w:color w:val="auto"/>
          <w:szCs w:val="21"/>
        </w:rPr>
        <w:t>1</w:t>
      </w:r>
      <w:r>
        <w:rPr>
          <w:rFonts w:ascii="微软雅黑" w:hAnsi="微软雅黑" w:eastAsia="微软雅黑"/>
          <w:b/>
          <w:color w:val="auto"/>
          <w:szCs w:val="21"/>
        </w:rPr>
        <w:t>1</w:t>
      </w:r>
      <w:r>
        <w:rPr>
          <w:rFonts w:hint="eastAsia" w:ascii="微软雅黑" w:hAnsi="微软雅黑" w:eastAsia="微软雅黑"/>
          <w:b/>
          <w:color w:val="auto"/>
          <w:szCs w:val="21"/>
        </w:rPr>
        <w:t>．采购代理机构：</w:t>
      </w:r>
      <w:r>
        <w:rPr>
          <w:rFonts w:hint="eastAsia" w:ascii="微软雅黑" w:hAnsi="微软雅黑" w:eastAsia="微软雅黑"/>
          <w:color w:val="auto"/>
          <w:szCs w:val="21"/>
        </w:rPr>
        <w:t>中招国际招标有限公司</w:t>
      </w:r>
    </w:p>
    <w:p w14:paraId="46DE1AB4">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地址：北京市海淀区学院南路62号院1号楼6层（601-615室）、9层（903-915室）</w:t>
      </w:r>
    </w:p>
    <w:p w14:paraId="469F47D4">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中招国际招标有限公司重庆分公司</w:t>
      </w:r>
    </w:p>
    <w:p w14:paraId="6C94F371">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地址：重庆市渝北区黄山大道中段</w:t>
      </w:r>
      <w:r>
        <w:rPr>
          <w:rFonts w:ascii="微软雅黑" w:hAnsi="微软雅黑" w:eastAsia="微软雅黑"/>
          <w:color w:val="auto"/>
          <w:szCs w:val="21"/>
        </w:rPr>
        <w:t>53</w:t>
      </w:r>
      <w:r>
        <w:rPr>
          <w:rFonts w:hint="eastAsia" w:ascii="微软雅黑" w:hAnsi="微软雅黑" w:eastAsia="微软雅黑"/>
          <w:color w:val="auto"/>
          <w:szCs w:val="21"/>
        </w:rPr>
        <w:t>号</w:t>
      </w:r>
      <w:r>
        <w:rPr>
          <w:rFonts w:ascii="微软雅黑" w:hAnsi="微软雅黑" w:eastAsia="微软雅黑"/>
          <w:color w:val="auto"/>
          <w:szCs w:val="21"/>
        </w:rPr>
        <w:t>5-1</w:t>
      </w:r>
      <w:r>
        <w:rPr>
          <w:rFonts w:hint="eastAsia" w:ascii="微软雅黑" w:hAnsi="微软雅黑" w:eastAsia="微软雅黑"/>
          <w:color w:val="auto"/>
          <w:szCs w:val="21"/>
        </w:rPr>
        <w:t>双鱼座</w:t>
      </w:r>
      <w:r>
        <w:rPr>
          <w:rFonts w:ascii="微软雅黑" w:hAnsi="微软雅黑" w:eastAsia="微软雅黑"/>
          <w:color w:val="auto"/>
          <w:szCs w:val="21"/>
        </w:rPr>
        <w:t>A</w:t>
      </w:r>
      <w:r>
        <w:rPr>
          <w:rFonts w:hint="eastAsia" w:ascii="微软雅黑" w:hAnsi="微软雅黑" w:eastAsia="微软雅黑"/>
          <w:color w:val="auto"/>
          <w:szCs w:val="21"/>
        </w:rPr>
        <w:t>栋</w:t>
      </w:r>
      <w:r>
        <w:rPr>
          <w:rFonts w:ascii="微软雅黑" w:hAnsi="微软雅黑" w:eastAsia="微软雅黑"/>
          <w:color w:val="auto"/>
          <w:szCs w:val="21"/>
        </w:rPr>
        <w:t>5</w:t>
      </w:r>
      <w:r>
        <w:rPr>
          <w:rFonts w:hint="eastAsia" w:ascii="微软雅黑" w:hAnsi="微软雅黑" w:eastAsia="微软雅黑"/>
          <w:color w:val="auto"/>
          <w:szCs w:val="21"/>
        </w:rPr>
        <w:t>楼</w:t>
      </w:r>
    </w:p>
    <w:p w14:paraId="7ED23ADE">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 xml:space="preserve">联系人：胡元 </w:t>
      </w:r>
      <w:r>
        <w:rPr>
          <w:rFonts w:ascii="微软雅黑" w:hAnsi="微软雅黑" w:eastAsia="微软雅黑"/>
          <w:color w:val="auto"/>
          <w:szCs w:val="21"/>
        </w:rPr>
        <w:t xml:space="preserve"> </w:t>
      </w:r>
      <w:r>
        <w:rPr>
          <w:rFonts w:hint="eastAsia" w:ascii="微软雅黑" w:hAnsi="微软雅黑" w:eastAsia="微软雅黑"/>
          <w:color w:val="auto"/>
          <w:szCs w:val="21"/>
        </w:rPr>
        <w:t>张裴婕</w:t>
      </w:r>
    </w:p>
    <w:p w14:paraId="6AAA76B8">
      <w:pPr>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电话：</w:t>
      </w:r>
      <w:r>
        <w:rPr>
          <w:rFonts w:ascii="微软雅黑" w:hAnsi="微软雅黑" w:eastAsia="微软雅黑"/>
          <w:color w:val="auto"/>
          <w:szCs w:val="21"/>
        </w:rPr>
        <w:t>023-68881331</w:t>
      </w:r>
      <w:r>
        <w:rPr>
          <w:rFonts w:hint="eastAsia" w:ascii="微软雅黑" w:hAnsi="微软雅黑" w:eastAsia="微软雅黑"/>
          <w:color w:val="auto"/>
          <w:szCs w:val="21"/>
        </w:rPr>
        <w:t>-9110</w:t>
      </w:r>
      <w:r>
        <w:rPr>
          <w:rFonts w:ascii="微软雅黑" w:hAnsi="微软雅黑" w:eastAsia="微软雅黑"/>
          <w:color w:val="auto"/>
          <w:szCs w:val="21"/>
        </w:rPr>
        <w:t xml:space="preserve"> </w:t>
      </w:r>
    </w:p>
    <w:p w14:paraId="7FB675DD">
      <w:pPr>
        <w:snapToGrid w:val="0"/>
        <w:spacing w:line="440" w:lineRule="exact"/>
        <w:ind w:firstLine="420" w:firstLineChars="200"/>
        <w:rPr>
          <w:rFonts w:hint="eastAsia" w:ascii="微软雅黑" w:hAnsi="微软雅黑" w:eastAsia="微软雅黑"/>
          <w:color w:val="auto"/>
          <w:szCs w:val="21"/>
        </w:rPr>
      </w:pPr>
    </w:p>
    <w:p w14:paraId="792EA7A9">
      <w:pPr>
        <w:snapToGrid w:val="0"/>
        <w:spacing w:line="440" w:lineRule="exact"/>
        <w:ind w:firstLine="7140" w:firstLineChars="3400"/>
        <w:rPr>
          <w:rFonts w:hint="eastAsia" w:ascii="微软雅黑" w:hAnsi="微软雅黑" w:eastAsia="微软雅黑"/>
          <w:color w:val="auto"/>
          <w:szCs w:val="21"/>
        </w:rPr>
      </w:pPr>
    </w:p>
    <w:p w14:paraId="7CC2C4AA">
      <w:pPr>
        <w:snapToGrid w:val="0"/>
        <w:spacing w:line="440" w:lineRule="exact"/>
        <w:ind w:firstLine="7140" w:firstLineChars="3400"/>
        <w:rPr>
          <w:rFonts w:hint="eastAsia" w:ascii="微软雅黑" w:hAnsi="微软雅黑" w:eastAsia="微软雅黑"/>
          <w:color w:val="auto"/>
          <w:szCs w:val="21"/>
        </w:rPr>
      </w:pPr>
      <w:r>
        <w:rPr>
          <w:rFonts w:hint="eastAsia" w:ascii="微软雅黑" w:hAnsi="微软雅黑" w:eastAsia="微软雅黑"/>
          <w:color w:val="auto"/>
          <w:szCs w:val="21"/>
        </w:rPr>
        <w:t>20</w:t>
      </w:r>
      <w:r>
        <w:rPr>
          <w:rFonts w:ascii="微软雅黑" w:hAnsi="微软雅黑" w:eastAsia="微软雅黑"/>
          <w:color w:val="auto"/>
          <w:szCs w:val="21"/>
        </w:rPr>
        <w:t>2</w:t>
      </w:r>
      <w:r>
        <w:rPr>
          <w:rFonts w:hint="eastAsia" w:ascii="微软雅黑" w:hAnsi="微软雅黑" w:eastAsia="微软雅黑"/>
          <w:color w:val="auto"/>
          <w:szCs w:val="21"/>
        </w:rPr>
        <w:t>5年4月</w:t>
      </w:r>
      <w:r>
        <w:rPr>
          <w:rFonts w:hint="eastAsia" w:ascii="微软雅黑" w:hAnsi="微软雅黑" w:eastAsia="微软雅黑"/>
          <w:color w:val="auto"/>
          <w:szCs w:val="21"/>
          <w:lang w:val="en-US" w:eastAsia="zh-CN"/>
        </w:rPr>
        <w:t>28</w:t>
      </w:r>
      <w:r>
        <w:rPr>
          <w:rFonts w:hint="eastAsia" w:ascii="微软雅黑" w:hAnsi="微软雅黑" w:eastAsia="微软雅黑"/>
          <w:color w:val="auto"/>
          <w:szCs w:val="21"/>
        </w:rPr>
        <w:t>日</w:t>
      </w:r>
    </w:p>
    <w:p w14:paraId="2B91A1D5">
      <w:pPr>
        <w:pStyle w:val="12"/>
        <w:rPr>
          <w:color w:val="auto"/>
        </w:rPr>
      </w:pPr>
      <w:r>
        <w:rPr>
          <w:color w:val="auto"/>
        </w:rPr>
        <w:br w:type="page"/>
      </w:r>
    </w:p>
    <w:p w14:paraId="70CAD03B">
      <w:pPr>
        <w:pStyle w:val="2"/>
        <w:rPr>
          <w:rFonts w:hint="eastAsia" w:ascii="微软雅黑" w:hAnsi="微软雅黑" w:eastAsia="微软雅黑"/>
          <w:bCs w:val="0"/>
          <w:color w:val="auto"/>
          <w:kern w:val="2"/>
          <w:szCs w:val="36"/>
        </w:rPr>
      </w:pPr>
      <w:bookmarkStart w:id="5" w:name="_Toc10213426"/>
      <w:r>
        <w:rPr>
          <w:rFonts w:hint="eastAsia" w:ascii="微软雅黑" w:hAnsi="微软雅黑" w:eastAsia="微软雅黑"/>
          <w:bCs w:val="0"/>
          <w:color w:val="auto"/>
          <w:kern w:val="2"/>
          <w:szCs w:val="36"/>
        </w:rPr>
        <w:t>第二章 评比供应商须知</w:t>
      </w:r>
      <w:bookmarkEnd w:id="5"/>
    </w:p>
    <w:p w14:paraId="79C2C46F">
      <w:pPr>
        <w:jc w:val="center"/>
        <w:rPr>
          <w:rFonts w:hint="eastAsia" w:asciiTheme="minorEastAsia" w:hAnsiTheme="minorEastAsia" w:eastAsiaTheme="minorEastAsia"/>
          <w:b/>
          <w:color w:val="auto"/>
          <w:sz w:val="32"/>
        </w:rPr>
      </w:pPr>
      <w:bookmarkStart w:id="6" w:name="_Toc68963460"/>
      <w:r>
        <w:rPr>
          <w:rFonts w:hint="eastAsia" w:ascii="微软雅黑" w:hAnsi="微软雅黑" w:eastAsia="微软雅黑" w:cs="微软雅黑"/>
          <w:b/>
          <w:color w:val="auto"/>
          <w:sz w:val="32"/>
        </w:rPr>
        <w:t>评比供应商须知前附表</w:t>
      </w:r>
      <w:bookmarkEnd w:id="6"/>
    </w:p>
    <w:tbl>
      <w:tblPr>
        <w:tblStyle w:val="40"/>
        <w:tblW w:w="9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54"/>
        <w:gridCol w:w="7485"/>
      </w:tblGrid>
      <w:tr w14:paraId="6E4A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20" w:type="dxa"/>
            <w:tcMar>
              <w:top w:w="57" w:type="dxa"/>
              <w:bottom w:w="57" w:type="dxa"/>
            </w:tcMar>
            <w:vAlign w:val="center"/>
          </w:tcPr>
          <w:p w14:paraId="638DA102">
            <w:pPr>
              <w:pStyle w:val="23"/>
              <w:adjustRightInd w:val="0"/>
              <w:snapToGrid w:val="0"/>
              <w:jc w:val="center"/>
              <w:rPr>
                <w:rFonts w:hint="eastAsia" w:ascii="微软雅黑" w:hAnsi="微软雅黑" w:eastAsia="微软雅黑"/>
                <w:b/>
                <w:bCs/>
                <w:color w:val="auto"/>
                <w:sz w:val="21"/>
                <w:szCs w:val="21"/>
              </w:rPr>
            </w:pPr>
            <w:r>
              <w:rPr>
                <w:rFonts w:hint="eastAsia" w:ascii="微软雅黑" w:hAnsi="微软雅黑" w:eastAsia="微软雅黑"/>
                <w:b/>
                <w:bCs/>
                <w:color w:val="auto"/>
                <w:sz w:val="21"/>
                <w:szCs w:val="21"/>
              </w:rPr>
              <w:t>序号</w:t>
            </w:r>
          </w:p>
        </w:tc>
        <w:tc>
          <w:tcPr>
            <w:tcW w:w="1254" w:type="dxa"/>
            <w:tcMar>
              <w:top w:w="57" w:type="dxa"/>
              <w:bottom w:w="57" w:type="dxa"/>
            </w:tcMar>
            <w:vAlign w:val="center"/>
          </w:tcPr>
          <w:p w14:paraId="28376003">
            <w:pPr>
              <w:pStyle w:val="23"/>
              <w:adjustRightInd w:val="0"/>
              <w:snapToGrid w:val="0"/>
              <w:jc w:val="center"/>
              <w:rPr>
                <w:rFonts w:hint="eastAsia" w:ascii="微软雅黑" w:hAnsi="微软雅黑" w:eastAsia="微软雅黑"/>
                <w:b/>
                <w:bCs/>
                <w:color w:val="auto"/>
                <w:sz w:val="21"/>
                <w:szCs w:val="21"/>
              </w:rPr>
            </w:pPr>
            <w:r>
              <w:rPr>
                <w:rFonts w:hint="eastAsia" w:ascii="微软雅黑" w:hAnsi="微软雅黑" w:eastAsia="微软雅黑"/>
                <w:b/>
                <w:bCs/>
                <w:color w:val="auto"/>
                <w:sz w:val="21"/>
                <w:szCs w:val="21"/>
              </w:rPr>
              <w:t>条款号</w:t>
            </w:r>
          </w:p>
        </w:tc>
        <w:tc>
          <w:tcPr>
            <w:tcW w:w="7485" w:type="dxa"/>
            <w:tcMar>
              <w:top w:w="57" w:type="dxa"/>
              <w:bottom w:w="57" w:type="dxa"/>
            </w:tcMar>
            <w:vAlign w:val="center"/>
          </w:tcPr>
          <w:p w14:paraId="57228FAC">
            <w:pPr>
              <w:pStyle w:val="23"/>
              <w:adjustRightInd w:val="0"/>
              <w:snapToGrid w:val="0"/>
              <w:jc w:val="center"/>
              <w:rPr>
                <w:rFonts w:hint="eastAsia" w:ascii="微软雅黑" w:hAnsi="微软雅黑" w:eastAsia="微软雅黑"/>
                <w:b/>
                <w:bCs/>
                <w:color w:val="auto"/>
                <w:sz w:val="21"/>
                <w:szCs w:val="21"/>
              </w:rPr>
            </w:pPr>
            <w:r>
              <w:rPr>
                <w:rFonts w:hint="eastAsia" w:ascii="微软雅黑" w:hAnsi="微软雅黑" w:eastAsia="微软雅黑"/>
                <w:b/>
                <w:bCs/>
                <w:color w:val="auto"/>
                <w:sz w:val="21"/>
                <w:szCs w:val="21"/>
              </w:rPr>
              <w:t>具 体 信 息 或 数 据</w:t>
            </w:r>
          </w:p>
        </w:tc>
      </w:tr>
      <w:tr w14:paraId="65F45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jc w:val="center"/>
        </w:trPr>
        <w:tc>
          <w:tcPr>
            <w:tcW w:w="720" w:type="dxa"/>
            <w:tcMar>
              <w:top w:w="57" w:type="dxa"/>
              <w:bottom w:w="57" w:type="dxa"/>
            </w:tcMar>
            <w:vAlign w:val="center"/>
          </w:tcPr>
          <w:p w14:paraId="6ADDDC13">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w:t>
            </w:r>
          </w:p>
        </w:tc>
        <w:tc>
          <w:tcPr>
            <w:tcW w:w="1254" w:type="dxa"/>
            <w:tcMar>
              <w:top w:w="57" w:type="dxa"/>
              <w:bottom w:w="57" w:type="dxa"/>
            </w:tcMar>
            <w:vAlign w:val="center"/>
          </w:tcPr>
          <w:p w14:paraId="27741270">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1.1</w:t>
            </w:r>
          </w:p>
        </w:tc>
        <w:tc>
          <w:tcPr>
            <w:tcW w:w="7485" w:type="dxa"/>
            <w:tcMar>
              <w:top w:w="57" w:type="dxa"/>
              <w:bottom w:w="57" w:type="dxa"/>
            </w:tcMar>
            <w:vAlign w:val="center"/>
          </w:tcPr>
          <w:p w14:paraId="4931A292">
            <w:pPr>
              <w:pStyle w:val="23"/>
              <w:adjustRightInd w:val="0"/>
              <w:snapToGrid w:val="0"/>
              <w:rPr>
                <w:rFonts w:hint="eastAsia" w:ascii="微软雅黑" w:hAnsi="微软雅黑" w:eastAsia="微软雅黑"/>
                <w:color w:val="auto"/>
                <w:sz w:val="21"/>
                <w:szCs w:val="21"/>
                <w:lang w:eastAsia="zh-CN"/>
              </w:rPr>
            </w:pPr>
            <w:r>
              <w:rPr>
                <w:rFonts w:hint="eastAsia" w:ascii="微软雅黑" w:hAnsi="微软雅黑" w:eastAsia="微软雅黑"/>
                <w:color w:val="auto"/>
                <w:sz w:val="21"/>
                <w:szCs w:val="21"/>
              </w:rPr>
              <w:t>项目名称：精密超声喷涂设备采购项目</w:t>
            </w:r>
            <w:r>
              <w:rPr>
                <w:rFonts w:hint="eastAsia" w:ascii="微软雅黑" w:hAnsi="微软雅黑" w:eastAsia="微软雅黑"/>
                <w:color w:val="auto"/>
                <w:sz w:val="21"/>
                <w:szCs w:val="21"/>
                <w:lang w:eastAsia="zh-CN"/>
              </w:rPr>
              <w:t>（</w:t>
            </w:r>
            <w:r>
              <w:rPr>
                <w:rFonts w:hint="eastAsia" w:ascii="微软雅黑" w:hAnsi="微软雅黑" w:eastAsia="微软雅黑"/>
                <w:color w:val="auto"/>
                <w:sz w:val="21"/>
                <w:szCs w:val="21"/>
                <w:lang w:val="en-US" w:eastAsia="zh-CN"/>
              </w:rPr>
              <w:t>第二次</w:t>
            </w:r>
            <w:r>
              <w:rPr>
                <w:rFonts w:hint="eastAsia" w:ascii="微软雅黑" w:hAnsi="微软雅黑" w:eastAsia="微软雅黑"/>
                <w:color w:val="auto"/>
                <w:sz w:val="21"/>
                <w:szCs w:val="21"/>
                <w:lang w:eastAsia="zh-CN"/>
              </w:rPr>
              <w:t>）</w:t>
            </w:r>
          </w:p>
          <w:p w14:paraId="1DFEC8D9">
            <w:pPr>
              <w:pStyle w:val="23"/>
              <w:adjustRightInd w:val="0"/>
              <w:snapToGrid w:val="0"/>
              <w:rPr>
                <w:rFonts w:hint="eastAsia" w:ascii="微软雅黑" w:hAnsi="微软雅黑" w:eastAsia="微软雅黑"/>
                <w:color w:val="auto"/>
                <w:sz w:val="21"/>
                <w:szCs w:val="21"/>
              </w:rPr>
            </w:pPr>
            <w:r>
              <w:rPr>
                <w:rFonts w:hint="eastAsia" w:ascii="微软雅黑" w:hAnsi="微软雅黑" w:eastAsia="微软雅黑"/>
                <w:color w:val="auto"/>
                <w:sz w:val="21"/>
                <w:szCs w:val="21"/>
              </w:rPr>
              <w:t>项目编号：TC259D0B5</w:t>
            </w:r>
          </w:p>
        </w:tc>
      </w:tr>
      <w:tr w14:paraId="48ED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20" w:type="dxa"/>
            <w:tcMar>
              <w:top w:w="57" w:type="dxa"/>
              <w:bottom w:w="57" w:type="dxa"/>
            </w:tcMar>
            <w:vAlign w:val="center"/>
          </w:tcPr>
          <w:p w14:paraId="2E099B24">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2</w:t>
            </w:r>
          </w:p>
        </w:tc>
        <w:tc>
          <w:tcPr>
            <w:tcW w:w="1254" w:type="dxa"/>
            <w:tcMar>
              <w:top w:w="57" w:type="dxa"/>
              <w:bottom w:w="57" w:type="dxa"/>
            </w:tcMar>
            <w:vAlign w:val="center"/>
          </w:tcPr>
          <w:p w14:paraId="763B1CB8">
            <w:pPr>
              <w:pStyle w:val="23"/>
              <w:adjustRightInd w:val="0"/>
              <w:snapToGrid w:val="0"/>
              <w:jc w:val="center"/>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1.2</w:t>
            </w:r>
          </w:p>
        </w:tc>
        <w:tc>
          <w:tcPr>
            <w:tcW w:w="7485" w:type="dxa"/>
            <w:tcMar>
              <w:top w:w="57" w:type="dxa"/>
              <w:bottom w:w="57" w:type="dxa"/>
            </w:tcMar>
            <w:vAlign w:val="center"/>
          </w:tcPr>
          <w:p w14:paraId="215523F7">
            <w:pPr>
              <w:snapToGrid w:val="0"/>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采购人：</w:t>
            </w:r>
            <w:r>
              <w:rPr>
                <w:rFonts w:hint="eastAsia" w:ascii="微软雅黑" w:hAnsi="微软雅黑" w:eastAsia="微软雅黑" w:cs="宋体"/>
                <w:color w:val="auto"/>
                <w:szCs w:val="21"/>
              </w:rPr>
              <w:t>哈尔滨工业大学重庆研究院</w:t>
            </w:r>
            <w:r>
              <w:rPr>
                <w:rFonts w:hint="eastAsia" w:ascii="微软雅黑" w:hAnsi="微软雅黑" w:eastAsia="微软雅黑"/>
                <w:bCs/>
                <w:color w:val="auto"/>
                <w:szCs w:val="21"/>
              </w:rPr>
              <w:tab/>
            </w:r>
          </w:p>
          <w:p w14:paraId="7E5FA773">
            <w:pPr>
              <w:pStyle w:val="23"/>
              <w:adjustRightInd w:val="0"/>
              <w:snapToGrid w:val="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采购人地址：</w:t>
            </w:r>
            <w:r>
              <w:rPr>
                <w:rFonts w:hint="eastAsia" w:ascii="微软雅黑" w:hAnsi="微软雅黑" w:eastAsia="微软雅黑" w:cs="宋体"/>
                <w:color w:val="auto"/>
                <w:sz w:val="21"/>
                <w:szCs w:val="21"/>
              </w:rPr>
              <w:t>重庆市渝北区协同大道辅路联合产业孵化基地4号楼哈尔滨工业大学重庆研究院</w:t>
            </w:r>
          </w:p>
        </w:tc>
      </w:tr>
      <w:tr w14:paraId="561E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20" w:type="dxa"/>
            <w:tcMar>
              <w:top w:w="57" w:type="dxa"/>
              <w:bottom w:w="57" w:type="dxa"/>
            </w:tcMar>
            <w:vAlign w:val="center"/>
          </w:tcPr>
          <w:p w14:paraId="5806A7B1">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3</w:t>
            </w:r>
          </w:p>
        </w:tc>
        <w:tc>
          <w:tcPr>
            <w:tcW w:w="1254" w:type="dxa"/>
            <w:tcMar>
              <w:top w:w="57" w:type="dxa"/>
              <w:bottom w:w="57" w:type="dxa"/>
            </w:tcMar>
            <w:vAlign w:val="center"/>
          </w:tcPr>
          <w:p w14:paraId="54671AA0">
            <w:pPr>
              <w:pStyle w:val="23"/>
              <w:adjustRightInd w:val="0"/>
              <w:snapToGrid w:val="0"/>
              <w:jc w:val="center"/>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1.4</w:t>
            </w:r>
          </w:p>
        </w:tc>
        <w:tc>
          <w:tcPr>
            <w:tcW w:w="7485" w:type="dxa"/>
            <w:tcMar>
              <w:top w:w="57" w:type="dxa"/>
              <w:bottom w:w="57" w:type="dxa"/>
            </w:tcMar>
            <w:vAlign w:val="center"/>
          </w:tcPr>
          <w:p w14:paraId="598D1876">
            <w:pPr>
              <w:pStyle w:val="23"/>
              <w:adjustRightInd w:val="0"/>
              <w:snapToGrid w:val="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交货时间：详见评比公告</w:t>
            </w:r>
          </w:p>
        </w:tc>
      </w:tr>
      <w:tr w14:paraId="3CEA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720" w:type="dxa"/>
            <w:tcMar>
              <w:top w:w="57" w:type="dxa"/>
              <w:bottom w:w="57" w:type="dxa"/>
            </w:tcMar>
            <w:vAlign w:val="center"/>
          </w:tcPr>
          <w:p w14:paraId="0163498B">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4</w:t>
            </w:r>
          </w:p>
        </w:tc>
        <w:tc>
          <w:tcPr>
            <w:tcW w:w="1254" w:type="dxa"/>
            <w:tcMar>
              <w:top w:w="57" w:type="dxa"/>
              <w:bottom w:w="57" w:type="dxa"/>
            </w:tcMar>
            <w:vAlign w:val="center"/>
          </w:tcPr>
          <w:p w14:paraId="3FED593F">
            <w:pPr>
              <w:pStyle w:val="23"/>
              <w:adjustRightInd w:val="0"/>
              <w:snapToGrid w:val="0"/>
              <w:jc w:val="center"/>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3.1</w:t>
            </w:r>
          </w:p>
        </w:tc>
        <w:tc>
          <w:tcPr>
            <w:tcW w:w="7485" w:type="dxa"/>
            <w:tcMar>
              <w:top w:w="57" w:type="dxa"/>
              <w:bottom w:w="57" w:type="dxa"/>
            </w:tcMar>
            <w:vAlign w:val="center"/>
          </w:tcPr>
          <w:p w14:paraId="0BD0336B">
            <w:pPr>
              <w:pStyle w:val="23"/>
              <w:adjustRightInd w:val="0"/>
              <w:snapToGrid w:val="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合格评比供应商必须同时满足下述资格条件：</w:t>
            </w:r>
          </w:p>
          <w:p w14:paraId="42E4B447">
            <w:pPr>
              <w:pStyle w:val="23"/>
              <w:adjustRightInd w:val="0"/>
              <w:snapToGrid w:val="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1.满足《中华人民共和国政府采购法》第二十二条要求，包括：</w:t>
            </w:r>
            <w:r>
              <w:rPr>
                <w:rFonts w:hint="eastAsia" w:ascii="微软雅黑" w:hAnsi="微软雅黑" w:eastAsia="微软雅黑"/>
                <w:bCs/>
                <w:color w:val="auto"/>
                <w:sz w:val="21"/>
                <w:szCs w:val="21"/>
              </w:rPr>
              <w:br w:type="textWrapping"/>
            </w:r>
            <w:r>
              <w:rPr>
                <w:rFonts w:hint="eastAsia" w:ascii="微软雅黑" w:hAnsi="微软雅黑" w:eastAsia="微软雅黑"/>
                <w:bCs/>
                <w:color w:val="auto"/>
                <w:sz w:val="21"/>
                <w:szCs w:val="21"/>
              </w:rPr>
              <w:t>　　（1）具有独立承担民事责任的能力；</w:t>
            </w:r>
            <w:r>
              <w:rPr>
                <w:rFonts w:hint="eastAsia" w:ascii="微软雅黑" w:hAnsi="微软雅黑" w:eastAsia="微软雅黑"/>
                <w:bCs/>
                <w:color w:val="auto"/>
                <w:sz w:val="21"/>
                <w:szCs w:val="21"/>
              </w:rPr>
              <w:br w:type="textWrapping"/>
            </w:r>
            <w:r>
              <w:rPr>
                <w:rFonts w:hint="eastAsia" w:ascii="微软雅黑" w:hAnsi="微软雅黑" w:eastAsia="微软雅黑"/>
                <w:bCs/>
                <w:color w:val="auto"/>
                <w:sz w:val="21"/>
                <w:szCs w:val="21"/>
              </w:rPr>
              <w:t>　　（2）具有良好的商业信誉和健全的财务会计制度；</w:t>
            </w:r>
            <w:r>
              <w:rPr>
                <w:rFonts w:hint="eastAsia" w:ascii="微软雅黑" w:hAnsi="微软雅黑" w:eastAsia="微软雅黑"/>
                <w:bCs/>
                <w:color w:val="auto"/>
                <w:sz w:val="21"/>
                <w:szCs w:val="21"/>
              </w:rPr>
              <w:br w:type="textWrapping"/>
            </w:r>
            <w:r>
              <w:rPr>
                <w:rFonts w:hint="eastAsia" w:ascii="微软雅黑" w:hAnsi="微软雅黑" w:eastAsia="微软雅黑"/>
                <w:bCs/>
                <w:color w:val="auto"/>
                <w:sz w:val="21"/>
                <w:szCs w:val="21"/>
              </w:rPr>
              <w:t>　　（3）具有履行合同所必须的设备和专业技术能力；</w:t>
            </w:r>
            <w:r>
              <w:rPr>
                <w:rFonts w:hint="eastAsia" w:ascii="微软雅黑" w:hAnsi="微软雅黑" w:eastAsia="微软雅黑"/>
                <w:bCs/>
                <w:color w:val="auto"/>
                <w:sz w:val="21"/>
                <w:szCs w:val="21"/>
              </w:rPr>
              <w:br w:type="textWrapping"/>
            </w:r>
            <w:r>
              <w:rPr>
                <w:rFonts w:hint="eastAsia" w:ascii="微软雅黑" w:hAnsi="微软雅黑" w:eastAsia="微软雅黑"/>
                <w:bCs/>
                <w:color w:val="auto"/>
                <w:sz w:val="21"/>
                <w:szCs w:val="21"/>
              </w:rPr>
              <w:t>　　（4）有依法缴纳税收和社会保障资金的良好记录；</w:t>
            </w:r>
          </w:p>
          <w:p w14:paraId="2F5C7DEC">
            <w:pPr>
              <w:pStyle w:val="23"/>
              <w:adjustRightInd w:val="0"/>
              <w:snapToGrid w:val="0"/>
              <w:ind w:firstLine="420" w:firstLineChars="20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（5）参加此采购活动前三年内，在经营活动中没有重大违法记录；</w:t>
            </w:r>
            <w:r>
              <w:rPr>
                <w:rFonts w:hint="eastAsia" w:ascii="微软雅黑" w:hAnsi="微软雅黑" w:eastAsia="微软雅黑"/>
                <w:bCs/>
                <w:color w:val="auto"/>
                <w:sz w:val="21"/>
                <w:szCs w:val="21"/>
              </w:rPr>
              <w:br w:type="textWrapping"/>
            </w:r>
            <w:r>
              <w:rPr>
                <w:rFonts w:hint="eastAsia" w:ascii="微软雅黑" w:hAnsi="微软雅黑" w:eastAsia="微软雅黑"/>
                <w:bCs/>
                <w:color w:val="auto"/>
                <w:sz w:val="21"/>
                <w:szCs w:val="21"/>
              </w:rPr>
              <w:t>　　（6）符合法律、法规规定的其他条件。</w:t>
            </w:r>
          </w:p>
          <w:p w14:paraId="34D5EEC6">
            <w:pPr>
              <w:pStyle w:val="23"/>
              <w:adjustRightInd w:val="0"/>
              <w:snapToGrid w:val="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2.满足本项目的特定资格要求：无</w:t>
            </w:r>
          </w:p>
        </w:tc>
      </w:tr>
      <w:tr w14:paraId="2DC9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720" w:type="dxa"/>
            <w:tcMar>
              <w:top w:w="57" w:type="dxa"/>
              <w:bottom w:w="57" w:type="dxa"/>
            </w:tcMar>
            <w:vAlign w:val="center"/>
          </w:tcPr>
          <w:p w14:paraId="27C2DA50">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5</w:t>
            </w:r>
          </w:p>
        </w:tc>
        <w:tc>
          <w:tcPr>
            <w:tcW w:w="1254" w:type="dxa"/>
            <w:tcMar>
              <w:top w:w="57" w:type="dxa"/>
              <w:bottom w:w="57" w:type="dxa"/>
            </w:tcMar>
            <w:vAlign w:val="center"/>
          </w:tcPr>
          <w:p w14:paraId="419A3A46">
            <w:pPr>
              <w:pStyle w:val="23"/>
              <w:adjustRightInd w:val="0"/>
              <w:snapToGrid w:val="0"/>
              <w:jc w:val="center"/>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5.1</w:t>
            </w:r>
          </w:p>
        </w:tc>
        <w:tc>
          <w:tcPr>
            <w:tcW w:w="7485" w:type="dxa"/>
            <w:tcMar>
              <w:top w:w="57" w:type="dxa"/>
              <w:bottom w:w="57" w:type="dxa"/>
            </w:tcMar>
            <w:vAlign w:val="center"/>
          </w:tcPr>
          <w:p w14:paraId="0AEC5DA9">
            <w:pPr>
              <w:pStyle w:val="23"/>
              <w:adjustRightInd w:val="0"/>
              <w:snapToGrid w:val="0"/>
              <w:rPr>
                <w:rFonts w:hint="eastAsia" w:ascii="微软雅黑" w:hAnsi="微软雅黑" w:eastAsia="微软雅黑"/>
                <w:bCs/>
                <w:color w:val="auto"/>
                <w:sz w:val="21"/>
                <w:szCs w:val="21"/>
              </w:rPr>
            </w:pPr>
            <w:r>
              <w:rPr>
                <w:rFonts w:hint="eastAsia" w:ascii="微软雅黑" w:hAnsi="微软雅黑" w:eastAsia="微软雅黑"/>
                <w:bCs/>
                <w:color w:val="auto"/>
                <w:sz w:val="21"/>
                <w:szCs w:val="21"/>
              </w:rPr>
              <w:t>服务现场考察：由供应商自行考察并自行负责在踏勘现场中所发生的人员伤亡和财产损失。（地址：重庆市渝北区协同大道辅路联合产业孵化基地4号楼哈尔滨工业大学重庆研究院）</w:t>
            </w:r>
          </w:p>
        </w:tc>
      </w:tr>
      <w:tr w14:paraId="4EE7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20" w:type="dxa"/>
            <w:tcMar>
              <w:top w:w="57" w:type="dxa"/>
              <w:bottom w:w="57" w:type="dxa"/>
            </w:tcMar>
            <w:vAlign w:val="center"/>
          </w:tcPr>
          <w:p w14:paraId="17B2F384">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6</w:t>
            </w:r>
          </w:p>
        </w:tc>
        <w:tc>
          <w:tcPr>
            <w:tcW w:w="1254" w:type="dxa"/>
            <w:tcMar>
              <w:top w:w="57" w:type="dxa"/>
              <w:bottom w:w="57" w:type="dxa"/>
            </w:tcMar>
            <w:vAlign w:val="center"/>
          </w:tcPr>
          <w:p w14:paraId="6B694A11">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7.1</w:t>
            </w:r>
          </w:p>
        </w:tc>
        <w:tc>
          <w:tcPr>
            <w:tcW w:w="7485" w:type="dxa"/>
            <w:tcMar>
              <w:top w:w="57" w:type="dxa"/>
              <w:bottom w:w="57" w:type="dxa"/>
            </w:tcMar>
            <w:vAlign w:val="center"/>
          </w:tcPr>
          <w:p w14:paraId="4208A6E6">
            <w:pPr>
              <w:pStyle w:val="23"/>
              <w:adjustRightInd w:val="0"/>
              <w:snapToGrid w:val="0"/>
              <w:rPr>
                <w:rFonts w:hint="eastAsia" w:ascii="微软雅黑" w:hAnsi="微软雅黑" w:eastAsia="微软雅黑"/>
                <w:color w:val="auto"/>
                <w:sz w:val="21"/>
                <w:szCs w:val="21"/>
              </w:rPr>
            </w:pPr>
            <w:r>
              <w:rPr>
                <w:rFonts w:hint="eastAsia" w:ascii="微软雅黑" w:hAnsi="微软雅黑" w:eastAsia="微软雅黑"/>
                <w:color w:val="auto"/>
                <w:sz w:val="21"/>
                <w:szCs w:val="21"/>
              </w:rPr>
              <w:t>评比文件澄清截止时间：评比响应文件递交截止时间3日之前。</w:t>
            </w:r>
          </w:p>
        </w:tc>
      </w:tr>
      <w:tr w14:paraId="09A5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20" w:type="dxa"/>
            <w:tcMar>
              <w:top w:w="57" w:type="dxa"/>
              <w:bottom w:w="57" w:type="dxa"/>
            </w:tcMar>
            <w:vAlign w:val="center"/>
          </w:tcPr>
          <w:p w14:paraId="1C5FBA12">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7</w:t>
            </w:r>
          </w:p>
        </w:tc>
        <w:tc>
          <w:tcPr>
            <w:tcW w:w="1254" w:type="dxa"/>
            <w:tcMar>
              <w:top w:w="57" w:type="dxa"/>
              <w:bottom w:w="57" w:type="dxa"/>
            </w:tcMar>
            <w:vAlign w:val="center"/>
          </w:tcPr>
          <w:p w14:paraId="0429F881">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11.1</w:t>
            </w:r>
          </w:p>
        </w:tc>
        <w:tc>
          <w:tcPr>
            <w:tcW w:w="7485" w:type="dxa"/>
            <w:tcMar>
              <w:top w:w="57" w:type="dxa"/>
              <w:bottom w:w="57" w:type="dxa"/>
            </w:tcMar>
            <w:vAlign w:val="center"/>
          </w:tcPr>
          <w:p w14:paraId="38E44DCD">
            <w:pPr>
              <w:pStyle w:val="23"/>
              <w:adjustRightInd w:val="0"/>
              <w:snapToGrid w:val="0"/>
              <w:rPr>
                <w:rFonts w:hint="eastAsia" w:ascii="微软雅黑" w:hAnsi="微软雅黑" w:eastAsia="微软雅黑"/>
                <w:color w:val="auto"/>
                <w:sz w:val="21"/>
                <w:szCs w:val="21"/>
              </w:rPr>
            </w:pPr>
            <w:r>
              <w:rPr>
                <w:rFonts w:hint="eastAsia" w:ascii="微软雅黑" w:hAnsi="微软雅黑" w:eastAsia="微软雅黑"/>
                <w:color w:val="auto"/>
                <w:sz w:val="21"/>
                <w:szCs w:val="21"/>
              </w:rPr>
              <w:t>评比有效期：自评比响应文件递交截止之日起算90日历日。</w:t>
            </w:r>
          </w:p>
        </w:tc>
      </w:tr>
      <w:tr w14:paraId="33B9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20" w:type="dxa"/>
            <w:tcMar>
              <w:top w:w="57" w:type="dxa"/>
              <w:bottom w:w="57" w:type="dxa"/>
            </w:tcMar>
            <w:vAlign w:val="center"/>
          </w:tcPr>
          <w:p w14:paraId="7BF8A641">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8</w:t>
            </w:r>
          </w:p>
        </w:tc>
        <w:tc>
          <w:tcPr>
            <w:tcW w:w="1254" w:type="dxa"/>
            <w:tcMar>
              <w:top w:w="57" w:type="dxa"/>
              <w:bottom w:w="57" w:type="dxa"/>
            </w:tcMar>
            <w:vAlign w:val="center"/>
          </w:tcPr>
          <w:p w14:paraId="4F6C47F6">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12.1</w:t>
            </w:r>
          </w:p>
        </w:tc>
        <w:tc>
          <w:tcPr>
            <w:tcW w:w="7485" w:type="dxa"/>
            <w:tcMar>
              <w:top w:w="57" w:type="dxa"/>
              <w:bottom w:w="57" w:type="dxa"/>
            </w:tcMar>
            <w:vAlign w:val="center"/>
          </w:tcPr>
          <w:p w14:paraId="70D51778">
            <w:pPr>
              <w:pStyle w:val="23"/>
              <w:adjustRightInd w:val="0"/>
              <w:snapToGrid w:val="0"/>
              <w:rPr>
                <w:rFonts w:hint="eastAsia" w:ascii="微软雅黑" w:hAnsi="微软雅黑" w:eastAsia="微软雅黑"/>
                <w:color w:val="auto"/>
                <w:sz w:val="21"/>
                <w:szCs w:val="21"/>
              </w:rPr>
            </w:pPr>
            <w:r>
              <w:rPr>
                <w:rFonts w:hint="eastAsia" w:ascii="微软雅黑" w:hAnsi="微软雅黑" w:eastAsia="微软雅黑"/>
                <w:color w:val="auto"/>
                <w:sz w:val="21"/>
                <w:szCs w:val="21"/>
              </w:rPr>
              <w:t xml:space="preserve">评比保证金：本项目不涉及 </w:t>
            </w:r>
          </w:p>
        </w:tc>
      </w:tr>
      <w:tr w14:paraId="2EAD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20" w:type="dxa"/>
            <w:tcMar>
              <w:top w:w="57" w:type="dxa"/>
              <w:bottom w:w="57" w:type="dxa"/>
            </w:tcMar>
            <w:vAlign w:val="center"/>
          </w:tcPr>
          <w:p w14:paraId="43813119">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9</w:t>
            </w:r>
          </w:p>
        </w:tc>
        <w:tc>
          <w:tcPr>
            <w:tcW w:w="1254" w:type="dxa"/>
            <w:tcMar>
              <w:top w:w="57" w:type="dxa"/>
              <w:bottom w:w="57" w:type="dxa"/>
            </w:tcMar>
            <w:vAlign w:val="center"/>
          </w:tcPr>
          <w:p w14:paraId="14722A30">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13.1</w:t>
            </w:r>
          </w:p>
        </w:tc>
        <w:tc>
          <w:tcPr>
            <w:tcW w:w="7485" w:type="dxa"/>
            <w:tcMar>
              <w:top w:w="57" w:type="dxa"/>
              <w:bottom w:w="57" w:type="dxa"/>
            </w:tcMar>
            <w:vAlign w:val="center"/>
          </w:tcPr>
          <w:p w14:paraId="1ACA9C9E">
            <w:pPr>
              <w:pStyle w:val="23"/>
              <w:adjustRightInd w:val="0"/>
              <w:snapToGrid w:val="0"/>
              <w:rPr>
                <w:rFonts w:hint="eastAsia" w:ascii="微软雅黑" w:hAnsi="微软雅黑" w:eastAsia="微软雅黑"/>
                <w:color w:val="auto"/>
                <w:sz w:val="21"/>
                <w:szCs w:val="21"/>
              </w:rPr>
            </w:pPr>
            <w:r>
              <w:rPr>
                <w:rFonts w:hint="eastAsia" w:ascii="微软雅黑" w:hAnsi="微软雅黑" w:eastAsia="微软雅黑"/>
                <w:color w:val="auto"/>
                <w:sz w:val="21"/>
                <w:szCs w:val="21"/>
              </w:rPr>
              <w:t>评比响应文件的份数：正本1份，副本2份，电子文档</w:t>
            </w:r>
            <w:r>
              <w:rPr>
                <w:rFonts w:ascii="微软雅黑" w:hAnsi="微软雅黑" w:eastAsia="微软雅黑"/>
                <w:color w:val="auto"/>
                <w:sz w:val="21"/>
                <w:szCs w:val="21"/>
              </w:rPr>
              <w:t>1</w:t>
            </w:r>
            <w:r>
              <w:rPr>
                <w:rFonts w:hint="eastAsia" w:ascii="微软雅黑" w:hAnsi="微软雅黑" w:eastAsia="微软雅黑"/>
                <w:color w:val="auto"/>
                <w:sz w:val="21"/>
                <w:szCs w:val="21"/>
              </w:rPr>
              <w:t>份（推荐采用光盘或U盘为电子文档载体）。</w:t>
            </w:r>
          </w:p>
        </w:tc>
      </w:tr>
      <w:tr w14:paraId="72B3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0" w:type="dxa"/>
            <w:tcMar>
              <w:top w:w="57" w:type="dxa"/>
              <w:bottom w:w="57" w:type="dxa"/>
            </w:tcMar>
            <w:vAlign w:val="center"/>
          </w:tcPr>
          <w:p w14:paraId="58091BFD">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10</w:t>
            </w:r>
          </w:p>
        </w:tc>
        <w:tc>
          <w:tcPr>
            <w:tcW w:w="1254" w:type="dxa"/>
            <w:tcMar>
              <w:top w:w="57" w:type="dxa"/>
              <w:bottom w:w="57" w:type="dxa"/>
            </w:tcMar>
            <w:vAlign w:val="center"/>
          </w:tcPr>
          <w:p w14:paraId="2712BF28">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15.1</w:t>
            </w:r>
          </w:p>
        </w:tc>
        <w:tc>
          <w:tcPr>
            <w:tcW w:w="7485" w:type="dxa"/>
            <w:tcMar>
              <w:top w:w="57" w:type="dxa"/>
              <w:bottom w:w="57" w:type="dxa"/>
            </w:tcMar>
            <w:vAlign w:val="center"/>
          </w:tcPr>
          <w:p w14:paraId="4B9D8A9A">
            <w:pPr>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评比响应文件递交截止时间：</w:t>
            </w:r>
            <w:r>
              <w:rPr>
                <w:rFonts w:ascii="微软雅黑" w:hAnsi="微软雅黑" w:eastAsia="微软雅黑"/>
                <w:color w:val="auto"/>
                <w:szCs w:val="21"/>
              </w:rPr>
              <w:t>202</w:t>
            </w:r>
            <w:r>
              <w:rPr>
                <w:rFonts w:hint="eastAsia" w:ascii="微软雅黑" w:hAnsi="微软雅黑" w:eastAsia="微软雅黑"/>
                <w:color w:val="auto"/>
                <w:szCs w:val="21"/>
              </w:rPr>
              <w:t>5</w:t>
            </w:r>
            <w:r>
              <w:rPr>
                <w:rFonts w:ascii="微软雅黑" w:hAnsi="微软雅黑" w:eastAsia="微软雅黑"/>
                <w:color w:val="auto"/>
                <w:szCs w:val="21"/>
              </w:rPr>
              <w:t>年</w:t>
            </w:r>
            <w:r>
              <w:rPr>
                <w:rFonts w:hint="eastAsia" w:ascii="微软雅黑" w:hAnsi="微软雅黑" w:eastAsia="微软雅黑"/>
                <w:color w:val="auto"/>
                <w:szCs w:val="21"/>
                <w:lang w:val="en-US" w:eastAsia="zh-CN"/>
              </w:rPr>
              <w:t>5</w:t>
            </w:r>
            <w:r>
              <w:rPr>
                <w:rFonts w:ascii="微软雅黑" w:hAnsi="微软雅黑" w:eastAsia="微软雅黑"/>
                <w:color w:val="auto"/>
                <w:szCs w:val="21"/>
              </w:rPr>
              <w:t>月</w:t>
            </w:r>
            <w:r>
              <w:rPr>
                <w:rFonts w:hint="eastAsia" w:ascii="微软雅黑" w:hAnsi="微软雅黑" w:eastAsia="微软雅黑"/>
                <w:color w:val="auto"/>
                <w:szCs w:val="21"/>
                <w:lang w:val="en-US" w:eastAsia="zh-CN"/>
              </w:rPr>
              <w:t>8</w:t>
            </w:r>
            <w:r>
              <w:rPr>
                <w:rFonts w:ascii="微软雅黑" w:hAnsi="微软雅黑" w:eastAsia="微软雅黑"/>
                <w:color w:val="auto"/>
                <w:szCs w:val="21"/>
              </w:rPr>
              <w:t>日</w:t>
            </w:r>
            <w:r>
              <w:rPr>
                <w:rFonts w:hint="eastAsia" w:ascii="微软雅黑" w:hAnsi="微软雅黑" w:eastAsia="微软雅黑"/>
                <w:bCs/>
                <w:color w:val="auto"/>
                <w:szCs w:val="21"/>
              </w:rPr>
              <w:t>14时</w:t>
            </w:r>
            <w:r>
              <w:rPr>
                <w:rFonts w:ascii="微软雅黑" w:hAnsi="微软雅黑" w:eastAsia="微软雅黑"/>
                <w:bCs/>
                <w:color w:val="auto"/>
                <w:szCs w:val="21"/>
              </w:rPr>
              <w:t>3</w:t>
            </w:r>
            <w:r>
              <w:rPr>
                <w:rFonts w:hint="eastAsia" w:ascii="微软雅黑" w:hAnsi="微软雅黑" w:eastAsia="微软雅黑"/>
                <w:bCs/>
                <w:color w:val="auto"/>
                <w:szCs w:val="21"/>
              </w:rPr>
              <w:t>0分</w:t>
            </w:r>
            <w:r>
              <w:rPr>
                <w:rFonts w:hint="eastAsia" w:ascii="微软雅黑" w:hAnsi="微软雅黑" w:eastAsia="微软雅黑"/>
                <w:color w:val="auto"/>
                <w:szCs w:val="21"/>
              </w:rPr>
              <w:t>（</w:t>
            </w:r>
            <w:r>
              <w:rPr>
                <w:rFonts w:hint="eastAsia" w:ascii="微软雅黑" w:hAnsi="微软雅黑" w:eastAsia="微软雅黑"/>
                <w:color w:val="auto"/>
                <w:szCs w:val="21"/>
              </w:rPr>
              <w:t>北京时间）</w:t>
            </w:r>
          </w:p>
          <w:p w14:paraId="3EF219F5">
            <w:pPr>
              <w:adjustRightInd w:val="0"/>
              <w:snapToGrid w:val="0"/>
              <w:rPr>
                <w:rFonts w:hint="eastAsia" w:ascii="微软雅黑" w:hAnsi="微软雅黑" w:eastAsia="微软雅黑"/>
                <w:color w:val="auto"/>
                <w:szCs w:val="21"/>
              </w:rPr>
            </w:pPr>
            <w:r>
              <w:rPr>
                <w:rFonts w:hint="eastAsia" w:ascii="微软雅黑" w:hAnsi="微软雅黑" w:eastAsia="微软雅黑"/>
                <w:color w:val="auto"/>
                <w:szCs w:val="21"/>
              </w:rPr>
              <w:t>评比响应文件递交地点：重庆市渝北区黄山大道中段53号5-1（双鱼座A栋5楼，中招国际招标有限公司重庆分公司）</w:t>
            </w:r>
          </w:p>
        </w:tc>
      </w:tr>
      <w:tr w14:paraId="4C32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720" w:type="dxa"/>
            <w:tcMar>
              <w:top w:w="57" w:type="dxa"/>
              <w:bottom w:w="57" w:type="dxa"/>
            </w:tcMar>
            <w:vAlign w:val="center"/>
          </w:tcPr>
          <w:p w14:paraId="69B17758">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11</w:t>
            </w:r>
          </w:p>
        </w:tc>
        <w:tc>
          <w:tcPr>
            <w:tcW w:w="1254" w:type="dxa"/>
            <w:tcMar>
              <w:top w:w="57" w:type="dxa"/>
              <w:bottom w:w="57" w:type="dxa"/>
            </w:tcMar>
            <w:vAlign w:val="center"/>
          </w:tcPr>
          <w:p w14:paraId="1A5854B6">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18.1</w:t>
            </w:r>
          </w:p>
        </w:tc>
        <w:tc>
          <w:tcPr>
            <w:tcW w:w="7485" w:type="dxa"/>
            <w:tcMar>
              <w:top w:w="57" w:type="dxa"/>
              <w:bottom w:w="57" w:type="dxa"/>
            </w:tcMar>
            <w:vAlign w:val="center"/>
          </w:tcPr>
          <w:p w14:paraId="31864602">
            <w:pPr>
              <w:adjustRightInd w:val="0"/>
              <w:snapToGrid w:val="0"/>
              <w:rPr>
                <w:rFonts w:hint="eastAsia" w:ascii="微软雅黑" w:hAnsi="微软雅黑" w:eastAsia="微软雅黑"/>
                <w:color w:val="auto"/>
                <w:szCs w:val="21"/>
              </w:rPr>
            </w:pPr>
            <w:r>
              <w:rPr>
                <w:rFonts w:hint="eastAsia" w:ascii="微软雅黑" w:hAnsi="微软雅黑" w:eastAsia="微软雅黑"/>
                <w:color w:val="auto"/>
                <w:szCs w:val="21"/>
              </w:rPr>
              <w:t>评比时间：</w:t>
            </w:r>
            <w:r>
              <w:rPr>
                <w:rFonts w:ascii="微软雅黑" w:hAnsi="微软雅黑" w:eastAsia="微软雅黑"/>
                <w:color w:val="auto"/>
                <w:szCs w:val="21"/>
              </w:rPr>
              <w:t>202</w:t>
            </w:r>
            <w:r>
              <w:rPr>
                <w:rFonts w:hint="eastAsia" w:ascii="微软雅黑" w:hAnsi="微软雅黑" w:eastAsia="微软雅黑"/>
                <w:color w:val="auto"/>
                <w:szCs w:val="21"/>
              </w:rPr>
              <w:t>5</w:t>
            </w:r>
            <w:r>
              <w:rPr>
                <w:rFonts w:ascii="微软雅黑" w:hAnsi="微软雅黑" w:eastAsia="微软雅黑"/>
                <w:color w:val="auto"/>
                <w:szCs w:val="21"/>
              </w:rPr>
              <w:t>年</w:t>
            </w:r>
            <w:r>
              <w:rPr>
                <w:rFonts w:hint="eastAsia" w:ascii="微软雅黑" w:hAnsi="微软雅黑" w:eastAsia="微软雅黑"/>
                <w:color w:val="auto"/>
                <w:szCs w:val="21"/>
                <w:lang w:val="en-US" w:eastAsia="zh-CN"/>
              </w:rPr>
              <w:t>5</w:t>
            </w:r>
            <w:r>
              <w:rPr>
                <w:rFonts w:ascii="微软雅黑" w:hAnsi="微软雅黑" w:eastAsia="微软雅黑"/>
                <w:color w:val="auto"/>
                <w:szCs w:val="21"/>
              </w:rPr>
              <w:t>月</w:t>
            </w:r>
            <w:r>
              <w:rPr>
                <w:rFonts w:hint="eastAsia" w:ascii="微软雅黑" w:hAnsi="微软雅黑" w:eastAsia="微软雅黑"/>
                <w:color w:val="auto"/>
                <w:szCs w:val="21"/>
                <w:lang w:val="en-US" w:eastAsia="zh-CN"/>
              </w:rPr>
              <w:t>8</w:t>
            </w:r>
            <w:r>
              <w:rPr>
                <w:rFonts w:ascii="微软雅黑" w:hAnsi="微软雅黑" w:eastAsia="微软雅黑"/>
                <w:color w:val="auto"/>
                <w:szCs w:val="21"/>
              </w:rPr>
              <w:t>日</w:t>
            </w:r>
            <w:r>
              <w:rPr>
                <w:rFonts w:hint="eastAsia" w:ascii="微软雅黑" w:hAnsi="微软雅黑" w:eastAsia="微软雅黑"/>
                <w:bCs/>
                <w:color w:val="auto"/>
                <w:szCs w:val="21"/>
              </w:rPr>
              <w:t>14时</w:t>
            </w:r>
            <w:r>
              <w:rPr>
                <w:rFonts w:ascii="微软雅黑" w:hAnsi="微软雅黑" w:eastAsia="微软雅黑"/>
                <w:bCs/>
                <w:color w:val="auto"/>
                <w:szCs w:val="21"/>
              </w:rPr>
              <w:t>3</w:t>
            </w:r>
            <w:r>
              <w:rPr>
                <w:rFonts w:hint="eastAsia" w:ascii="微软雅黑" w:hAnsi="微软雅黑" w:eastAsia="微软雅黑"/>
                <w:bCs/>
                <w:color w:val="auto"/>
                <w:szCs w:val="21"/>
              </w:rPr>
              <w:t>0分</w:t>
            </w:r>
            <w:r>
              <w:rPr>
                <w:rFonts w:hint="eastAsia" w:ascii="微软雅黑" w:hAnsi="微软雅黑" w:eastAsia="微软雅黑"/>
                <w:color w:val="auto"/>
                <w:szCs w:val="21"/>
              </w:rPr>
              <w:t>（北京时间）</w:t>
            </w:r>
          </w:p>
          <w:p w14:paraId="51C3E16D">
            <w:pPr>
              <w:adjustRightInd w:val="0"/>
              <w:snapToGrid w:val="0"/>
              <w:rPr>
                <w:rFonts w:hint="eastAsia" w:ascii="微软雅黑" w:hAnsi="微软雅黑" w:eastAsia="微软雅黑"/>
                <w:color w:val="auto"/>
                <w:szCs w:val="21"/>
              </w:rPr>
            </w:pPr>
            <w:r>
              <w:rPr>
                <w:rFonts w:hint="eastAsia" w:ascii="微软雅黑" w:hAnsi="微软雅黑" w:eastAsia="微软雅黑"/>
                <w:color w:val="auto"/>
                <w:szCs w:val="21"/>
              </w:rPr>
              <w:t>评比地点：重庆市渝北区黄山大道中段53号5-1（双鱼座A栋5楼，中招国际招标有限公司重庆分公司）</w:t>
            </w:r>
          </w:p>
        </w:tc>
      </w:tr>
      <w:tr w14:paraId="27E5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720" w:type="dxa"/>
            <w:tcMar>
              <w:top w:w="57" w:type="dxa"/>
              <w:bottom w:w="57" w:type="dxa"/>
            </w:tcMar>
            <w:vAlign w:val="center"/>
          </w:tcPr>
          <w:p w14:paraId="098972C9">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12</w:t>
            </w:r>
          </w:p>
        </w:tc>
        <w:tc>
          <w:tcPr>
            <w:tcW w:w="1254" w:type="dxa"/>
            <w:tcMar>
              <w:top w:w="57" w:type="dxa"/>
              <w:bottom w:w="57" w:type="dxa"/>
            </w:tcMar>
            <w:vAlign w:val="center"/>
          </w:tcPr>
          <w:p w14:paraId="0BE98D88">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23.1</w:t>
            </w:r>
          </w:p>
        </w:tc>
        <w:tc>
          <w:tcPr>
            <w:tcW w:w="7485" w:type="dxa"/>
            <w:tcMar>
              <w:top w:w="57" w:type="dxa"/>
              <w:bottom w:w="57" w:type="dxa"/>
            </w:tcMar>
            <w:vAlign w:val="center"/>
          </w:tcPr>
          <w:p w14:paraId="0271276F">
            <w:pPr>
              <w:pStyle w:val="23"/>
              <w:adjustRightInd w:val="0"/>
              <w:snapToGrid w:val="0"/>
              <w:rPr>
                <w:rFonts w:hint="eastAsia" w:ascii="微软雅黑" w:hAnsi="微软雅黑" w:eastAsia="微软雅黑"/>
                <w:color w:val="auto"/>
                <w:sz w:val="21"/>
                <w:szCs w:val="21"/>
              </w:rPr>
            </w:pPr>
            <w:r>
              <w:rPr>
                <w:rFonts w:hint="eastAsia" w:ascii="微软雅黑" w:hAnsi="微软雅黑" w:eastAsia="微软雅黑"/>
                <w:color w:val="auto"/>
                <w:sz w:val="21"/>
                <w:szCs w:val="21"/>
              </w:rPr>
              <w:t>评审办法：综合评分法。</w:t>
            </w:r>
          </w:p>
        </w:tc>
      </w:tr>
      <w:tr w14:paraId="1E3C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720" w:type="dxa"/>
            <w:tcMar>
              <w:top w:w="57" w:type="dxa"/>
              <w:bottom w:w="57" w:type="dxa"/>
            </w:tcMar>
            <w:vAlign w:val="center"/>
          </w:tcPr>
          <w:p w14:paraId="260E35F7">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w:t>
            </w:r>
            <w:r>
              <w:rPr>
                <w:rFonts w:ascii="微软雅黑" w:hAnsi="微软雅黑" w:eastAsia="微软雅黑"/>
                <w:color w:val="auto"/>
                <w:sz w:val="21"/>
                <w:szCs w:val="21"/>
              </w:rPr>
              <w:t>3</w:t>
            </w:r>
          </w:p>
        </w:tc>
        <w:tc>
          <w:tcPr>
            <w:tcW w:w="1254" w:type="dxa"/>
            <w:tcMar>
              <w:top w:w="57" w:type="dxa"/>
              <w:bottom w:w="57" w:type="dxa"/>
            </w:tcMar>
            <w:vAlign w:val="center"/>
          </w:tcPr>
          <w:p w14:paraId="00B172F6">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付款方式</w:t>
            </w:r>
          </w:p>
        </w:tc>
        <w:tc>
          <w:tcPr>
            <w:tcW w:w="7485" w:type="dxa"/>
            <w:tcMar>
              <w:top w:w="57" w:type="dxa"/>
              <w:bottom w:w="57" w:type="dxa"/>
            </w:tcMar>
            <w:vAlign w:val="center"/>
          </w:tcPr>
          <w:p w14:paraId="3A021586">
            <w:pPr>
              <w:pStyle w:val="23"/>
              <w:adjustRightInd w:val="0"/>
              <w:snapToGrid w:val="0"/>
              <w:spacing w:line="400" w:lineRule="exact"/>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1.合同签订后20个工作日内，成交供应商向采购人提交申请，采购人以转账方式向成交供应商支付合同总额的30%作为预付款；</w:t>
            </w:r>
          </w:p>
          <w:p w14:paraId="6EA79A93">
            <w:pPr>
              <w:pStyle w:val="23"/>
              <w:adjustRightInd w:val="0"/>
              <w:snapToGrid w:val="0"/>
              <w:spacing w:line="400" w:lineRule="exact"/>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2. 成交供应商按采购合同交货，在发货前，成交供应商向采购人提交申请并出具全额增值税专用发票，采购人以转账方式向成交供应商支付合同总额的60%合同款项。</w:t>
            </w:r>
          </w:p>
          <w:p w14:paraId="262334A8">
            <w:pPr>
              <w:pStyle w:val="23"/>
              <w:adjustRightInd w:val="0"/>
              <w:snapToGrid w:val="0"/>
              <w:spacing w:line="400" w:lineRule="exact"/>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3.设备在验收合格之日，当天运行无大的问题，成交供应商向采购人提交申请，采购人在15个工作日内以转账方式向成交供应商支付合同总额的10%合同款项。</w:t>
            </w:r>
          </w:p>
          <w:p w14:paraId="429989C5">
            <w:pPr>
              <w:pStyle w:val="23"/>
              <w:adjustRightInd w:val="0"/>
              <w:snapToGrid w:val="0"/>
              <w:spacing w:line="400" w:lineRule="exact"/>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注：采购合同使用货币币制如未作特别说明均为人民币</w:t>
            </w:r>
            <w:r>
              <w:rPr>
                <w:rFonts w:ascii="微软雅黑" w:hAnsi="微软雅黑" w:eastAsia="微软雅黑"/>
                <w:color w:val="auto"/>
                <w:sz w:val="21"/>
                <w:szCs w:val="21"/>
              </w:rPr>
              <w:t>。</w:t>
            </w:r>
          </w:p>
        </w:tc>
      </w:tr>
      <w:tr w14:paraId="48B8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tcMar>
              <w:top w:w="57" w:type="dxa"/>
              <w:bottom w:w="57" w:type="dxa"/>
            </w:tcMar>
            <w:vAlign w:val="center"/>
          </w:tcPr>
          <w:p w14:paraId="50BA616A">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w:t>
            </w:r>
            <w:r>
              <w:rPr>
                <w:rFonts w:ascii="微软雅黑" w:hAnsi="微软雅黑" w:eastAsia="微软雅黑"/>
                <w:color w:val="auto"/>
                <w:sz w:val="21"/>
                <w:szCs w:val="21"/>
              </w:rPr>
              <w:t>4</w:t>
            </w:r>
          </w:p>
        </w:tc>
        <w:tc>
          <w:tcPr>
            <w:tcW w:w="1254" w:type="dxa"/>
            <w:tcMar>
              <w:top w:w="57" w:type="dxa"/>
              <w:bottom w:w="57" w:type="dxa"/>
            </w:tcMar>
            <w:vAlign w:val="center"/>
          </w:tcPr>
          <w:p w14:paraId="380A386A">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代理服务费计算</w:t>
            </w:r>
          </w:p>
        </w:tc>
        <w:tc>
          <w:tcPr>
            <w:tcW w:w="7485" w:type="dxa"/>
            <w:tcMar>
              <w:top w:w="57" w:type="dxa"/>
              <w:bottom w:w="57" w:type="dxa"/>
            </w:tcMar>
            <w:vAlign w:val="center"/>
          </w:tcPr>
          <w:p w14:paraId="01E67884">
            <w:pPr>
              <w:pStyle w:val="23"/>
              <w:adjustRightInd w:val="0"/>
              <w:snapToGrid w:val="0"/>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参照“计价格[2002]1980号”、“发改价格[2011]534号”文件所列的“货物类”收费标准按差额累进方式计算。由成交人支付。</w:t>
            </w:r>
          </w:p>
          <w:p w14:paraId="1AD223F0">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户  名：中招国际招标有限公司重庆分公司</w:t>
            </w:r>
          </w:p>
          <w:p w14:paraId="7FDEEA13">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开户行：中国工商银行股份有限公司重庆两江分行</w:t>
            </w:r>
          </w:p>
          <w:p w14:paraId="684E0D54">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账  号：3100020219200339271</w:t>
            </w:r>
          </w:p>
          <w:p w14:paraId="73C00E0D">
            <w:pPr>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联行号：102653000110</w:t>
            </w:r>
          </w:p>
        </w:tc>
      </w:tr>
      <w:tr w14:paraId="7AD7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20" w:type="dxa"/>
            <w:tcMar>
              <w:top w:w="57" w:type="dxa"/>
              <w:bottom w:w="57" w:type="dxa"/>
            </w:tcMar>
            <w:vAlign w:val="center"/>
          </w:tcPr>
          <w:p w14:paraId="4860C94A">
            <w:pPr>
              <w:pStyle w:val="23"/>
              <w:adjustRightInd w:val="0"/>
              <w:snapToGrid w:val="0"/>
              <w:jc w:val="center"/>
              <w:rPr>
                <w:rFonts w:hint="eastAsia" w:ascii="微软雅黑" w:hAnsi="微软雅黑" w:eastAsia="微软雅黑"/>
                <w:color w:val="auto"/>
                <w:sz w:val="21"/>
                <w:szCs w:val="21"/>
              </w:rPr>
            </w:pPr>
            <w:bookmarkStart w:id="7" w:name="_Toc68963461"/>
            <w:bookmarkStart w:id="8" w:name="_Toc10213427"/>
            <w:r>
              <w:rPr>
                <w:rFonts w:hint="eastAsia" w:ascii="微软雅黑" w:hAnsi="微软雅黑" w:eastAsia="微软雅黑"/>
                <w:color w:val="auto"/>
                <w:sz w:val="21"/>
                <w:szCs w:val="21"/>
              </w:rPr>
              <w:t>15</w:t>
            </w:r>
          </w:p>
        </w:tc>
        <w:tc>
          <w:tcPr>
            <w:tcW w:w="1254" w:type="dxa"/>
            <w:tcMar>
              <w:top w:w="57" w:type="dxa"/>
              <w:bottom w:w="57" w:type="dxa"/>
            </w:tcMar>
            <w:vAlign w:val="center"/>
          </w:tcPr>
          <w:p w14:paraId="2D2C898E">
            <w:pPr>
              <w:pStyle w:val="23"/>
              <w:adjustRightInd w:val="0"/>
              <w:snapToGrid w:val="0"/>
              <w:jc w:val="center"/>
              <w:rPr>
                <w:rFonts w:hint="eastAsia" w:ascii="微软雅黑" w:hAnsi="微软雅黑" w:eastAsia="微软雅黑"/>
                <w:color w:val="auto"/>
                <w:sz w:val="21"/>
                <w:szCs w:val="21"/>
              </w:rPr>
            </w:pPr>
            <w:bookmarkStart w:id="9" w:name="_Toc14958"/>
            <w:bookmarkStart w:id="10" w:name="_Toc78978995"/>
            <w:r>
              <w:rPr>
                <w:rFonts w:hint="eastAsia" w:ascii="微软雅黑" w:hAnsi="微软雅黑" w:eastAsia="微软雅黑"/>
                <w:color w:val="auto"/>
                <w:sz w:val="21"/>
                <w:szCs w:val="21"/>
              </w:rPr>
              <w:t>报价要求</w:t>
            </w:r>
            <w:bookmarkEnd w:id="9"/>
            <w:bookmarkEnd w:id="10"/>
          </w:p>
        </w:tc>
        <w:tc>
          <w:tcPr>
            <w:tcW w:w="7485" w:type="dxa"/>
            <w:tcMar>
              <w:top w:w="57" w:type="dxa"/>
              <w:bottom w:w="57" w:type="dxa"/>
            </w:tcMar>
            <w:vAlign w:val="center"/>
          </w:tcPr>
          <w:p w14:paraId="0F27CA6F">
            <w:pPr>
              <w:pStyle w:val="23"/>
              <w:adjustRightInd w:val="0"/>
              <w:snapToGrid w:val="0"/>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本项目响应报价为人民币报价。</w:t>
            </w:r>
          </w:p>
          <w:p w14:paraId="3304F868">
            <w:pPr>
              <w:pStyle w:val="23"/>
              <w:adjustRightInd w:val="0"/>
              <w:snapToGrid w:val="0"/>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响应报价指成交人将响应产品送达采购人指定地点并安装调试完成直至最终验收合格及质保期内的所有费用，包括：产品价（出厂价或销售价）、运至采购人现场的运输费（含装卸费）、保险费、伴随货物交运、设备安装、调试费、人员费、质保费、培训费、安全措施费、企业管理费、验收、利润、招标代理服务费和各种应纳的税费、一切可预见和不可预见的、合同明示或暗示的应由供应商承担的一切责任、义务和风险费用。由供应商结合自身实力、市场行情自主合理报价，供应商必须自行考虑本项目在实施期间的一切可能产生的费用。合同履行期间不因其他因素变化（如市场因素、国家政策变化等）而作调整。</w:t>
            </w:r>
          </w:p>
        </w:tc>
      </w:tr>
      <w:tr w14:paraId="5D1B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tcMar>
              <w:top w:w="57" w:type="dxa"/>
              <w:bottom w:w="57" w:type="dxa"/>
            </w:tcMar>
            <w:vAlign w:val="center"/>
          </w:tcPr>
          <w:p w14:paraId="5E6636A0">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16</w:t>
            </w:r>
          </w:p>
        </w:tc>
        <w:tc>
          <w:tcPr>
            <w:tcW w:w="1254" w:type="dxa"/>
            <w:tcMar>
              <w:top w:w="57" w:type="dxa"/>
              <w:bottom w:w="57" w:type="dxa"/>
            </w:tcMar>
            <w:vAlign w:val="center"/>
          </w:tcPr>
          <w:p w14:paraId="41CB4A2A">
            <w:pPr>
              <w:pStyle w:val="23"/>
              <w:adjustRightInd w:val="0"/>
              <w:snapToGrid w:val="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知识产权</w:t>
            </w:r>
          </w:p>
        </w:tc>
        <w:tc>
          <w:tcPr>
            <w:tcW w:w="7485" w:type="dxa"/>
            <w:tcMar>
              <w:top w:w="57" w:type="dxa"/>
              <w:bottom w:w="57" w:type="dxa"/>
            </w:tcMar>
            <w:vAlign w:val="center"/>
          </w:tcPr>
          <w:p w14:paraId="4883055A">
            <w:pPr>
              <w:pStyle w:val="23"/>
              <w:adjustRightInd w:val="0"/>
              <w:snapToGrid w:val="0"/>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采购人在中华人民共和国境内使用供应商提供的货物及服务时免受第三方提出的侵犯其专利权或其它知识产权的起诉。如果第三方提出侵权指控，成交人应承担由此而引起的一切法律责任和费用。</w:t>
            </w:r>
          </w:p>
          <w:p w14:paraId="2B989B92">
            <w:pPr>
              <w:pStyle w:val="23"/>
              <w:adjustRightInd w:val="0"/>
              <w:snapToGrid w:val="0"/>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涉及软件开发等服务类项目知识产权的，知识产权归采购人所有。</w:t>
            </w:r>
          </w:p>
          <w:p w14:paraId="32FF649A">
            <w:pPr>
              <w:pStyle w:val="23"/>
              <w:adjustRightInd w:val="0"/>
              <w:snapToGrid w:val="0"/>
              <w:ind w:firstLine="420" w:firstLineChars="200"/>
              <w:rPr>
                <w:rFonts w:hint="eastAsia" w:ascii="微软雅黑" w:hAnsi="微软雅黑" w:eastAsia="微软雅黑"/>
                <w:color w:val="auto"/>
                <w:sz w:val="21"/>
                <w:szCs w:val="21"/>
              </w:rPr>
            </w:pPr>
            <w:r>
              <w:rPr>
                <w:rFonts w:hint="eastAsia" w:ascii="微软雅黑" w:hAnsi="微软雅黑" w:eastAsia="微软雅黑"/>
                <w:color w:val="auto"/>
                <w:sz w:val="21"/>
                <w:szCs w:val="21"/>
              </w:rPr>
              <w:t>供应商</w:t>
            </w:r>
            <w:r>
              <w:rPr>
                <w:rFonts w:ascii="微软雅黑" w:hAnsi="微软雅黑" w:eastAsia="微软雅黑"/>
                <w:color w:val="auto"/>
                <w:sz w:val="21"/>
                <w:szCs w:val="21"/>
              </w:rPr>
              <w:t>不得泄露</w:t>
            </w:r>
            <w:r>
              <w:rPr>
                <w:rFonts w:hint="eastAsia" w:ascii="微软雅黑" w:hAnsi="微软雅黑" w:eastAsia="微软雅黑"/>
                <w:color w:val="auto"/>
                <w:sz w:val="21"/>
                <w:szCs w:val="21"/>
              </w:rPr>
              <w:t>采</w:t>
            </w:r>
            <w:r>
              <w:rPr>
                <w:rFonts w:ascii="微软雅黑" w:hAnsi="微软雅黑" w:eastAsia="微软雅黑"/>
                <w:color w:val="auto"/>
                <w:sz w:val="21"/>
                <w:szCs w:val="21"/>
              </w:rPr>
              <w:t>购人所提供的属于国家秘密的信息和数据；未经</w:t>
            </w:r>
            <w:r>
              <w:rPr>
                <w:rFonts w:hint="eastAsia" w:ascii="微软雅黑" w:hAnsi="微软雅黑" w:eastAsia="微软雅黑"/>
                <w:color w:val="auto"/>
                <w:sz w:val="21"/>
                <w:szCs w:val="21"/>
              </w:rPr>
              <w:t>采购</w:t>
            </w:r>
            <w:r>
              <w:rPr>
                <w:rFonts w:ascii="微软雅黑" w:hAnsi="微软雅黑" w:eastAsia="微软雅黑"/>
                <w:color w:val="auto"/>
                <w:sz w:val="21"/>
                <w:szCs w:val="21"/>
              </w:rPr>
              <w:t>人</w:t>
            </w:r>
            <w:r>
              <w:rPr>
                <w:rFonts w:hint="eastAsia" w:ascii="微软雅黑" w:hAnsi="微软雅黑" w:eastAsia="微软雅黑"/>
                <w:color w:val="auto"/>
                <w:sz w:val="21"/>
                <w:szCs w:val="21"/>
              </w:rPr>
              <w:t>书面</w:t>
            </w:r>
            <w:r>
              <w:rPr>
                <w:rFonts w:ascii="微软雅黑" w:hAnsi="微软雅黑" w:eastAsia="微软雅黑"/>
                <w:color w:val="auto"/>
                <w:sz w:val="21"/>
                <w:szCs w:val="21"/>
              </w:rPr>
              <w:t>许可，不得使用或者以其他方式给任何第三方提供本项目的相关信息和数据</w:t>
            </w:r>
            <w:r>
              <w:rPr>
                <w:rFonts w:hint="eastAsia" w:ascii="微软雅黑" w:hAnsi="微软雅黑" w:eastAsia="微软雅黑"/>
                <w:color w:val="auto"/>
                <w:sz w:val="21"/>
                <w:szCs w:val="21"/>
              </w:rPr>
              <w:t>。</w:t>
            </w:r>
          </w:p>
        </w:tc>
      </w:tr>
    </w:tbl>
    <w:p w14:paraId="2223F27D">
      <w:pPr>
        <w:rPr>
          <w:rFonts w:hint="eastAsia" w:ascii="微软雅黑" w:hAnsi="微软雅黑" w:eastAsia="微软雅黑"/>
          <w:color w:val="auto"/>
          <w:sz w:val="28"/>
          <w:szCs w:val="28"/>
        </w:rPr>
      </w:pPr>
    </w:p>
    <w:p w14:paraId="1E7AADC9">
      <w:pPr>
        <w:pStyle w:val="12"/>
        <w:rPr>
          <w:color w:val="auto"/>
        </w:rPr>
      </w:pPr>
      <w:r>
        <w:rPr>
          <w:color w:val="auto"/>
        </w:rPr>
        <w:br w:type="page"/>
      </w:r>
    </w:p>
    <w:p w14:paraId="333FFF08">
      <w:pPr>
        <w:pStyle w:val="3"/>
        <w:spacing w:line="480" w:lineRule="auto"/>
        <w:rPr>
          <w:rFonts w:hint="eastAsia" w:ascii="微软雅黑" w:hAnsi="微软雅黑" w:eastAsia="微软雅黑"/>
          <w:color w:val="auto"/>
          <w:sz w:val="28"/>
          <w:szCs w:val="28"/>
        </w:rPr>
      </w:pPr>
      <w:r>
        <w:rPr>
          <w:rFonts w:hint="eastAsia" w:ascii="微软雅黑" w:hAnsi="微软雅黑" w:eastAsia="微软雅黑"/>
          <w:color w:val="auto"/>
          <w:sz w:val="28"/>
          <w:szCs w:val="28"/>
        </w:rPr>
        <w:t>一、总  则</w:t>
      </w:r>
      <w:bookmarkEnd w:id="7"/>
      <w:bookmarkEnd w:id="8"/>
    </w:p>
    <w:p w14:paraId="5873BCCA">
      <w:pPr>
        <w:numPr>
          <w:ilvl w:val="0"/>
          <w:numId w:val="1"/>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概述</w:t>
      </w:r>
    </w:p>
    <w:p w14:paraId="462D7F74">
      <w:pPr>
        <w:numPr>
          <w:ilvl w:val="1"/>
          <w:numId w:val="2"/>
        </w:num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适用范围：本评比文件仅适用于第一章“评比邀请书”中所述项目。</w:t>
      </w:r>
    </w:p>
    <w:p w14:paraId="4140B511">
      <w:pPr>
        <w:numPr>
          <w:ilvl w:val="1"/>
          <w:numId w:val="2"/>
        </w:num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定义：</w:t>
      </w:r>
    </w:p>
    <w:p w14:paraId="3C36CC72">
      <w:pPr>
        <w:pStyle w:val="23"/>
        <w:adjustRightInd w:val="0"/>
        <w:snapToGrid w:val="0"/>
        <w:spacing w:line="440" w:lineRule="exact"/>
        <w:rPr>
          <w:rFonts w:hint="eastAsia" w:ascii="微软雅黑" w:hAnsi="微软雅黑" w:eastAsia="微软雅黑"/>
          <w:color w:val="auto"/>
          <w:sz w:val="21"/>
          <w:szCs w:val="21"/>
        </w:rPr>
      </w:pPr>
      <w:r>
        <w:rPr>
          <w:rFonts w:hint="eastAsia" w:ascii="微软雅黑" w:hAnsi="微软雅黑" w:eastAsia="微软雅黑"/>
          <w:color w:val="auto"/>
          <w:sz w:val="21"/>
          <w:szCs w:val="21"/>
        </w:rPr>
        <w:t>1.2.1本项目：系指精密超声喷涂设备采购项目</w:t>
      </w:r>
      <w:r>
        <w:rPr>
          <w:rFonts w:hint="eastAsia" w:ascii="微软雅黑" w:hAnsi="微软雅黑" w:eastAsia="微软雅黑"/>
          <w:color w:val="auto"/>
          <w:sz w:val="21"/>
          <w:szCs w:val="21"/>
          <w:lang w:eastAsia="zh-CN"/>
        </w:rPr>
        <w:t>（</w:t>
      </w:r>
      <w:r>
        <w:rPr>
          <w:rFonts w:hint="eastAsia" w:ascii="微软雅黑" w:hAnsi="微软雅黑" w:eastAsia="微软雅黑"/>
          <w:color w:val="auto"/>
          <w:sz w:val="21"/>
          <w:szCs w:val="21"/>
          <w:lang w:val="en-US" w:eastAsia="zh-CN"/>
        </w:rPr>
        <w:t>第二次</w:t>
      </w:r>
      <w:r>
        <w:rPr>
          <w:rFonts w:hint="eastAsia" w:ascii="微软雅黑" w:hAnsi="微软雅黑" w:eastAsia="微软雅黑"/>
          <w:color w:val="auto"/>
          <w:sz w:val="21"/>
          <w:szCs w:val="21"/>
          <w:lang w:eastAsia="zh-CN"/>
        </w:rPr>
        <w:t>）</w:t>
      </w:r>
      <w:r>
        <w:rPr>
          <w:rFonts w:hint="eastAsia" w:ascii="微软雅黑" w:hAnsi="微软雅黑" w:eastAsia="微软雅黑"/>
          <w:color w:val="auto"/>
          <w:sz w:val="21"/>
          <w:szCs w:val="21"/>
        </w:rPr>
        <w:t>。</w:t>
      </w:r>
    </w:p>
    <w:p w14:paraId="0D2D0967">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1.2.2采购人：系指</w:t>
      </w:r>
      <w:r>
        <w:rPr>
          <w:rFonts w:hint="eastAsia" w:ascii="微软雅黑" w:hAnsi="微软雅黑" w:eastAsia="微软雅黑" w:cs="宋体"/>
          <w:color w:val="auto"/>
          <w:szCs w:val="21"/>
        </w:rPr>
        <w:t>哈尔滨工业大学重庆研究院</w:t>
      </w:r>
      <w:r>
        <w:rPr>
          <w:rFonts w:hint="eastAsia" w:ascii="微软雅黑" w:hAnsi="微软雅黑" w:eastAsia="微软雅黑"/>
          <w:color w:val="auto"/>
          <w:szCs w:val="21"/>
        </w:rPr>
        <w:t>。</w:t>
      </w:r>
    </w:p>
    <w:p w14:paraId="1B6D637D">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1.3  交货地点：采购人指定地点（重庆）</w:t>
      </w:r>
    </w:p>
    <w:p w14:paraId="00F2686F">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1.4  交货时间：满足本须知前附表中第</w:t>
      </w:r>
      <w:r>
        <w:rPr>
          <w:rFonts w:hint="eastAsia" w:ascii="微软雅黑" w:hAnsi="微软雅黑" w:eastAsia="微软雅黑"/>
          <w:b/>
          <w:color w:val="auto"/>
          <w:szCs w:val="21"/>
          <w:u w:val="single"/>
        </w:rPr>
        <w:t>3</w:t>
      </w:r>
      <w:r>
        <w:rPr>
          <w:rFonts w:hint="eastAsia" w:ascii="微软雅黑" w:hAnsi="微软雅黑" w:eastAsia="微软雅黑"/>
          <w:color w:val="auto"/>
          <w:szCs w:val="21"/>
        </w:rPr>
        <w:t>项</w:t>
      </w:r>
    </w:p>
    <w:p w14:paraId="688F3083">
      <w:pPr>
        <w:numPr>
          <w:ilvl w:val="0"/>
          <w:numId w:val="1"/>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评比范围</w:t>
      </w:r>
    </w:p>
    <w:p w14:paraId="3F8FCD8E">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Cs/>
          <w:color w:val="auto"/>
          <w:szCs w:val="21"/>
        </w:rPr>
        <w:t>2.1</w:t>
      </w:r>
      <w:r>
        <w:rPr>
          <w:rFonts w:hint="eastAsia" w:ascii="微软雅黑" w:hAnsi="微软雅黑" w:eastAsia="微软雅黑"/>
          <w:color w:val="auto"/>
          <w:szCs w:val="21"/>
        </w:rPr>
        <w:t>详见第四章</w:t>
      </w:r>
      <w:r>
        <w:rPr>
          <w:rFonts w:hint="eastAsia" w:ascii="微软雅黑" w:hAnsi="微软雅黑" w:eastAsia="微软雅黑"/>
          <w:bCs/>
          <w:color w:val="auto"/>
          <w:kern w:val="44"/>
          <w:szCs w:val="21"/>
        </w:rPr>
        <w:t>技术服务需求及说明</w:t>
      </w:r>
    </w:p>
    <w:p w14:paraId="01287C27">
      <w:pPr>
        <w:numPr>
          <w:ilvl w:val="0"/>
          <w:numId w:val="1"/>
        </w:numPr>
        <w:adjustRightInd w:val="0"/>
        <w:snapToGrid w:val="0"/>
        <w:spacing w:line="480" w:lineRule="exact"/>
        <w:rPr>
          <w:rFonts w:hint="eastAsia" w:ascii="微软雅黑" w:hAnsi="微软雅黑" w:eastAsia="微软雅黑"/>
          <w:b/>
          <w:bCs/>
          <w:color w:val="auto"/>
          <w:szCs w:val="21"/>
        </w:rPr>
      </w:pPr>
      <w:bookmarkStart w:id="11" w:name="_Toc23613344"/>
      <w:r>
        <w:rPr>
          <w:rFonts w:hint="eastAsia" w:ascii="微软雅黑" w:hAnsi="微软雅黑" w:eastAsia="微软雅黑"/>
          <w:b/>
          <w:bCs/>
          <w:color w:val="auto"/>
          <w:szCs w:val="21"/>
        </w:rPr>
        <w:t>评比供应商的资格</w:t>
      </w:r>
      <w:bookmarkEnd w:id="11"/>
    </w:p>
    <w:p w14:paraId="1AF1DC53">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3.1参加本次服务项目评比的评比供应商必须满足本须知前附表中第</w:t>
      </w:r>
      <w:r>
        <w:rPr>
          <w:rFonts w:hint="eastAsia" w:ascii="微软雅黑" w:hAnsi="微软雅黑" w:eastAsia="微软雅黑"/>
          <w:b/>
          <w:color w:val="auto"/>
          <w:szCs w:val="21"/>
          <w:u w:val="single"/>
        </w:rPr>
        <w:t>4</w:t>
      </w:r>
      <w:r>
        <w:rPr>
          <w:rFonts w:hint="eastAsia" w:ascii="微软雅黑" w:hAnsi="微软雅黑" w:eastAsia="微软雅黑"/>
          <w:color w:val="auto"/>
          <w:szCs w:val="21"/>
        </w:rPr>
        <w:t>项的资格要求</w:t>
      </w:r>
    </w:p>
    <w:p w14:paraId="3C74A4F7">
      <w:pPr>
        <w:adjustRightInd w:val="0"/>
        <w:snapToGrid w:val="0"/>
        <w:spacing w:line="480" w:lineRule="exact"/>
        <w:ind w:left="315" w:hanging="315" w:hangingChars="150"/>
        <w:rPr>
          <w:rFonts w:hint="eastAsia" w:ascii="微软雅黑" w:hAnsi="微软雅黑" w:eastAsia="微软雅黑"/>
          <w:color w:val="auto"/>
          <w:szCs w:val="21"/>
        </w:rPr>
      </w:pPr>
      <w:r>
        <w:rPr>
          <w:rFonts w:hint="eastAsia" w:ascii="微软雅黑" w:hAnsi="微软雅黑" w:eastAsia="微软雅黑"/>
          <w:color w:val="auto"/>
          <w:szCs w:val="21"/>
        </w:rPr>
        <w:t>3.2评比供应商必须向代理机构购买评比文件并登记备案，未向代理机构购买评比文件并登记备案的潜</w:t>
      </w:r>
    </w:p>
    <w:p w14:paraId="41D7E50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在评比供应商均无资格参加本次评比。</w:t>
      </w:r>
    </w:p>
    <w:p w14:paraId="57F51B65">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3.3评比供应商应遵守国家法律法规及采购人相关规定。</w:t>
      </w:r>
    </w:p>
    <w:p w14:paraId="25B8470E">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3.4本项目评比不接受联合体形式的评比。</w:t>
      </w:r>
    </w:p>
    <w:p w14:paraId="4985363B">
      <w:pPr>
        <w:adjustRightInd w:val="0"/>
        <w:snapToGrid w:val="0"/>
        <w:spacing w:line="480" w:lineRule="exact"/>
        <w:rPr>
          <w:rFonts w:hint="eastAsia" w:ascii="微软雅黑" w:hAnsi="微软雅黑" w:eastAsia="微软雅黑"/>
          <w:color w:val="auto"/>
          <w:szCs w:val="21"/>
        </w:rPr>
      </w:pPr>
      <w:bookmarkStart w:id="12" w:name="_Toc23613345"/>
      <w:r>
        <w:rPr>
          <w:rFonts w:hint="eastAsia" w:ascii="微软雅黑" w:hAnsi="微软雅黑" w:eastAsia="微软雅黑"/>
          <w:color w:val="auto"/>
          <w:szCs w:val="21"/>
        </w:rPr>
        <w:t>3.5本项目评比不接受合同分包。</w:t>
      </w:r>
    </w:p>
    <w:p w14:paraId="2AEACD94">
      <w:pPr>
        <w:numPr>
          <w:ilvl w:val="0"/>
          <w:numId w:val="1"/>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评比费用</w:t>
      </w:r>
      <w:bookmarkEnd w:id="12"/>
    </w:p>
    <w:p w14:paraId="7834AD17">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4.1 评比供应商在评比过程中发生的一切费用，无论成交与否，均由评比供应商自负。</w:t>
      </w:r>
    </w:p>
    <w:p w14:paraId="0E59DB97">
      <w:pPr>
        <w:numPr>
          <w:ilvl w:val="0"/>
          <w:numId w:val="1"/>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现场考察</w:t>
      </w:r>
    </w:p>
    <w:p w14:paraId="7C22FD43">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5.1评比供应商应按照本须知前附表中第</w:t>
      </w:r>
      <w:r>
        <w:rPr>
          <w:rFonts w:hint="eastAsia" w:ascii="微软雅黑" w:hAnsi="微软雅黑" w:eastAsia="微软雅黑"/>
          <w:b/>
          <w:color w:val="auto"/>
          <w:szCs w:val="21"/>
          <w:u w:val="single"/>
        </w:rPr>
        <w:t>5</w:t>
      </w:r>
      <w:r>
        <w:rPr>
          <w:rFonts w:hint="eastAsia" w:ascii="微软雅黑" w:hAnsi="微软雅黑" w:eastAsia="微软雅黑"/>
          <w:color w:val="auto"/>
          <w:szCs w:val="21"/>
        </w:rPr>
        <w:t>项规定的时间和地点，参加由评比方统一组织的现场考察，</w:t>
      </w:r>
    </w:p>
    <w:p w14:paraId="2AB568CC">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了解项目情况，自行负责、获得有关编制评比响应文件和签订服务合同所必需的一切资料。</w:t>
      </w:r>
    </w:p>
    <w:p w14:paraId="59034094">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5.2评比供应商考察现场以后，将被认为已经对项目的总体情况、服务工作难度、条件及当地的有关情</w:t>
      </w:r>
    </w:p>
    <w:p w14:paraId="6D31C1A9">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况获得了解，并认为评比供应商已充分了解了自己成交后有可能承担的风险、责任和义务，评比供应</w:t>
      </w:r>
    </w:p>
    <w:p w14:paraId="4CFEAF99">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商未按时派人参加现场考察的，视为自动放弃该权利，在评比、合同签订及履行时不得以不熟悉项目</w:t>
      </w:r>
    </w:p>
    <w:p w14:paraId="19509CB3">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情况为由提出相关要求。</w:t>
      </w:r>
    </w:p>
    <w:p w14:paraId="7192B068">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5.3考察现场过程中，评比供应商及其代表可能会对其自身或对第三方造成的人身伤害、财产损失或损</w:t>
      </w:r>
    </w:p>
    <w:p w14:paraId="0411E3FE">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坏，以及其他任何原因造成的损失、损坏或费用，必须由评比供应商及其代表自行承担。</w:t>
      </w:r>
    </w:p>
    <w:p w14:paraId="1ECC851F">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5.4 在现场考察过程中，评比供应商只许委派1-2名代表参加，并严格遵守评比方提出的纪律要求。</w:t>
      </w:r>
    </w:p>
    <w:p w14:paraId="72B640CF">
      <w:pPr>
        <w:pStyle w:val="3"/>
        <w:spacing w:line="480" w:lineRule="auto"/>
        <w:rPr>
          <w:rFonts w:hint="eastAsia" w:ascii="微软雅黑" w:hAnsi="微软雅黑" w:eastAsia="微软雅黑"/>
          <w:color w:val="auto"/>
          <w:sz w:val="28"/>
          <w:szCs w:val="28"/>
        </w:rPr>
      </w:pPr>
      <w:bookmarkStart w:id="13" w:name="_Toc24455231"/>
      <w:bookmarkStart w:id="14" w:name="_Toc10213428"/>
      <w:bookmarkStart w:id="15" w:name="_Toc24083811"/>
      <w:bookmarkStart w:id="16" w:name="_Toc23613348"/>
      <w:bookmarkStart w:id="17" w:name="_Toc33340836"/>
      <w:bookmarkStart w:id="18" w:name="_Toc68963462"/>
      <w:r>
        <w:rPr>
          <w:rFonts w:hint="eastAsia" w:ascii="微软雅黑" w:hAnsi="微软雅黑" w:eastAsia="微软雅黑"/>
          <w:color w:val="auto"/>
          <w:sz w:val="28"/>
          <w:szCs w:val="28"/>
        </w:rPr>
        <w:t>二、评比文件</w:t>
      </w:r>
      <w:bookmarkEnd w:id="13"/>
      <w:bookmarkEnd w:id="14"/>
      <w:bookmarkEnd w:id="15"/>
      <w:bookmarkEnd w:id="16"/>
      <w:bookmarkEnd w:id="17"/>
      <w:bookmarkEnd w:id="18"/>
    </w:p>
    <w:p w14:paraId="032CA3A8">
      <w:pPr>
        <w:numPr>
          <w:ilvl w:val="0"/>
          <w:numId w:val="1"/>
        </w:numPr>
        <w:adjustRightInd w:val="0"/>
        <w:snapToGrid w:val="0"/>
        <w:spacing w:line="480" w:lineRule="exact"/>
        <w:rPr>
          <w:rFonts w:hint="eastAsia" w:ascii="微软雅黑" w:hAnsi="微软雅黑" w:eastAsia="微软雅黑"/>
          <w:b/>
          <w:bCs/>
          <w:color w:val="auto"/>
          <w:szCs w:val="21"/>
        </w:rPr>
      </w:pPr>
      <w:bookmarkStart w:id="19" w:name="_Toc23613349"/>
      <w:r>
        <w:rPr>
          <w:rFonts w:hint="eastAsia" w:ascii="微软雅黑" w:hAnsi="微软雅黑" w:eastAsia="微软雅黑"/>
          <w:b/>
          <w:bCs/>
          <w:color w:val="auto"/>
          <w:szCs w:val="21"/>
        </w:rPr>
        <w:t>评比文件的内容</w:t>
      </w:r>
      <w:bookmarkEnd w:id="19"/>
    </w:p>
    <w:p w14:paraId="62666D11">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6.1评比文件除本款下述内容外，还包括所有按照本须知第</w:t>
      </w:r>
      <w:r>
        <w:rPr>
          <w:rFonts w:hint="eastAsia" w:ascii="微软雅黑" w:hAnsi="微软雅黑" w:eastAsia="微软雅黑"/>
          <w:b/>
          <w:color w:val="auto"/>
          <w:szCs w:val="21"/>
          <w:u w:val="single"/>
        </w:rPr>
        <w:t>7.1</w:t>
      </w:r>
      <w:r>
        <w:rPr>
          <w:rFonts w:hint="eastAsia" w:ascii="微软雅黑" w:hAnsi="微软雅黑" w:eastAsia="微软雅黑"/>
          <w:color w:val="auto"/>
          <w:szCs w:val="21"/>
        </w:rPr>
        <w:t>款和第</w:t>
      </w:r>
      <w:r>
        <w:rPr>
          <w:rFonts w:hint="eastAsia" w:ascii="微软雅黑" w:hAnsi="微软雅黑" w:eastAsia="微软雅黑"/>
          <w:b/>
          <w:bCs/>
          <w:color w:val="auto"/>
          <w:szCs w:val="21"/>
          <w:u w:val="single"/>
        </w:rPr>
        <w:t>8</w:t>
      </w:r>
      <w:r>
        <w:rPr>
          <w:rFonts w:hint="eastAsia" w:ascii="微软雅黑" w:hAnsi="微软雅黑" w:eastAsia="微软雅黑"/>
          <w:color w:val="auto"/>
          <w:szCs w:val="21"/>
        </w:rPr>
        <w:t>条发出的澄清/修改补充文件。</w:t>
      </w:r>
    </w:p>
    <w:p w14:paraId="488DE2F5">
      <w:pPr>
        <w:numPr>
          <w:ilvl w:val="0"/>
          <w:numId w:val="3"/>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评比邀请书</w:t>
      </w:r>
    </w:p>
    <w:p w14:paraId="4F1322A9">
      <w:pPr>
        <w:numPr>
          <w:ilvl w:val="0"/>
          <w:numId w:val="3"/>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评比供应商须知</w:t>
      </w:r>
    </w:p>
    <w:p w14:paraId="0F4A25CF">
      <w:pPr>
        <w:numPr>
          <w:ilvl w:val="0"/>
          <w:numId w:val="3"/>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合同条件、格式</w:t>
      </w:r>
    </w:p>
    <w:p w14:paraId="384AEF1F">
      <w:pPr>
        <w:numPr>
          <w:ilvl w:val="0"/>
          <w:numId w:val="3"/>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技术服务需求及说明</w:t>
      </w:r>
    </w:p>
    <w:p w14:paraId="4DDABCDA">
      <w:pPr>
        <w:numPr>
          <w:ilvl w:val="0"/>
          <w:numId w:val="3"/>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评比响应文件格式</w:t>
      </w:r>
    </w:p>
    <w:p w14:paraId="11E3B912">
      <w:pPr>
        <w:numPr>
          <w:ilvl w:val="0"/>
          <w:numId w:val="3"/>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评审办法</w:t>
      </w:r>
    </w:p>
    <w:p w14:paraId="0DD31372">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6.2评比供应商应仔细阅读评比文件，并按照评比文件的规定格式编制评比响应文件，凡与评比文件的</w:t>
      </w:r>
    </w:p>
    <w:p w14:paraId="76E76986">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规定有重大不符的评比响应文件，将被视为无效评比，不予进入详细评审。</w:t>
      </w:r>
    </w:p>
    <w:p w14:paraId="69932978">
      <w:pPr>
        <w:numPr>
          <w:ilvl w:val="0"/>
          <w:numId w:val="1"/>
        </w:numPr>
        <w:adjustRightInd w:val="0"/>
        <w:snapToGrid w:val="0"/>
        <w:spacing w:line="480" w:lineRule="exact"/>
        <w:rPr>
          <w:rFonts w:hint="eastAsia" w:ascii="微软雅黑" w:hAnsi="微软雅黑" w:eastAsia="微软雅黑"/>
          <w:b/>
          <w:bCs/>
          <w:color w:val="auto"/>
          <w:szCs w:val="21"/>
        </w:rPr>
      </w:pPr>
      <w:bookmarkStart w:id="20" w:name="_Toc23613350"/>
      <w:r>
        <w:rPr>
          <w:rFonts w:hint="eastAsia" w:ascii="微软雅黑" w:hAnsi="微软雅黑" w:eastAsia="微软雅黑"/>
          <w:b/>
          <w:bCs/>
          <w:color w:val="auto"/>
          <w:szCs w:val="21"/>
        </w:rPr>
        <w:t>评比文件的澄清和解答</w:t>
      </w:r>
      <w:bookmarkEnd w:id="20"/>
    </w:p>
    <w:p w14:paraId="240A19B7">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7.1评比供应商可以在本须知前附表中</w:t>
      </w:r>
      <w:r>
        <w:rPr>
          <w:rFonts w:hint="eastAsia" w:ascii="微软雅黑" w:hAnsi="微软雅黑" w:eastAsia="微软雅黑"/>
          <w:b/>
          <w:bCs/>
          <w:color w:val="auto"/>
          <w:szCs w:val="21"/>
        </w:rPr>
        <w:t>第6项</w:t>
      </w:r>
      <w:r>
        <w:rPr>
          <w:rFonts w:hint="eastAsia" w:ascii="微软雅黑" w:hAnsi="微软雅黑" w:eastAsia="微软雅黑"/>
          <w:color w:val="auto"/>
          <w:szCs w:val="21"/>
        </w:rPr>
        <w:t>规定的时间之前，对评比文件的有关事宜以书面形式（加</w:t>
      </w:r>
    </w:p>
    <w:p w14:paraId="20138DBB">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盖公章）提请采购人予以澄清，采购人将通过书面形式向所有获得评比文件的评比供应商进行澄清</w:t>
      </w:r>
    </w:p>
    <w:p w14:paraId="58E8A5F8">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（答复中不注明问题的来源）。</w:t>
      </w:r>
    </w:p>
    <w:p w14:paraId="01287D85">
      <w:pPr>
        <w:numPr>
          <w:ilvl w:val="0"/>
          <w:numId w:val="1"/>
        </w:numPr>
        <w:adjustRightInd w:val="0"/>
        <w:snapToGrid w:val="0"/>
        <w:spacing w:line="480" w:lineRule="exact"/>
        <w:rPr>
          <w:rFonts w:hint="eastAsia" w:ascii="微软雅黑" w:hAnsi="微软雅黑" w:eastAsia="微软雅黑"/>
          <w:b/>
          <w:bCs/>
          <w:color w:val="auto"/>
          <w:szCs w:val="21"/>
        </w:rPr>
      </w:pPr>
      <w:bookmarkStart w:id="21" w:name="_Toc23613351"/>
      <w:r>
        <w:rPr>
          <w:rFonts w:hint="eastAsia" w:ascii="微软雅黑" w:hAnsi="微软雅黑" w:eastAsia="微软雅黑"/>
          <w:b/>
          <w:bCs/>
          <w:color w:val="auto"/>
          <w:szCs w:val="21"/>
        </w:rPr>
        <w:t>评比文件的修改</w:t>
      </w:r>
      <w:bookmarkEnd w:id="21"/>
    </w:p>
    <w:p w14:paraId="3A375A1D">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8.1采购人在评比截止日期3个工作日之前，可因任何原因，以补充通知的方式对评比文件进行修改。</w:t>
      </w:r>
    </w:p>
    <w:p w14:paraId="38322CD0">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这种修改可能是采购人主动做出的，也可能是为了解答评比供应商疑问而做出的，采购人发出的所有</w:t>
      </w:r>
    </w:p>
    <w:p w14:paraId="1F7FD619">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的澄清/修改补充通知应视为评比文件的组成部分。</w:t>
      </w:r>
    </w:p>
    <w:p w14:paraId="3328DBDE">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8.2采购人发出的补充通知若前后存在不一致，以后发者为准。</w:t>
      </w:r>
    </w:p>
    <w:p w14:paraId="4F06B3BE">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8.3为便于评比供应商在合理的时间内，按照澄清/补充通知提出的要求编制评比响应文件，采购人可</w:t>
      </w:r>
    </w:p>
    <w:p w14:paraId="66BDB1C0">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以在适当的时候延长评比截止期，采购人和评比供应商相应的权利与义务亦应随之延长。</w:t>
      </w:r>
    </w:p>
    <w:p w14:paraId="228A5642">
      <w:pPr>
        <w:adjustRightInd w:val="0"/>
        <w:snapToGrid w:val="0"/>
        <w:spacing w:line="480" w:lineRule="exact"/>
        <w:ind w:left="372" w:hanging="371" w:hangingChars="177"/>
        <w:rPr>
          <w:rFonts w:hint="eastAsia" w:ascii="微软雅黑" w:hAnsi="微软雅黑" w:eastAsia="微软雅黑"/>
          <w:color w:val="auto"/>
          <w:szCs w:val="21"/>
        </w:rPr>
      </w:pPr>
      <w:r>
        <w:rPr>
          <w:rFonts w:hint="eastAsia" w:ascii="微软雅黑" w:hAnsi="微软雅黑" w:eastAsia="微软雅黑"/>
          <w:color w:val="auto"/>
          <w:szCs w:val="21"/>
        </w:rPr>
        <w:t>8.4评比供应商应在收到澄清/修改补充通知后24小时内以书面形式（加盖公章）向采购人确认收悉。</w:t>
      </w:r>
    </w:p>
    <w:p w14:paraId="25E53F9C">
      <w:pPr>
        <w:adjustRightInd w:val="0"/>
        <w:snapToGrid w:val="0"/>
        <w:spacing w:line="480" w:lineRule="exact"/>
        <w:ind w:left="372" w:hanging="371" w:hangingChars="177"/>
        <w:rPr>
          <w:rFonts w:hint="eastAsia" w:ascii="微软雅黑" w:hAnsi="微软雅黑" w:eastAsia="微软雅黑"/>
          <w:color w:val="auto"/>
          <w:szCs w:val="21"/>
        </w:rPr>
      </w:pPr>
    </w:p>
    <w:p w14:paraId="01468AE0">
      <w:pPr>
        <w:rPr>
          <w:rFonts w:hint="eastAsia" w:ascii="微软雅黑" w:hAnsi="微软雅黑" w:eastAsia="微软雅黑"/>
          <w:b/>
          <w:bCs/>
          <w:color w:val="auto"/>
          <w:sz w:val="28"/>
          <w:szCs w:val="28"/>
        </w:rPr>
      </w:pPr>
      <w:bookmarkStart w:id="22" w:name="_Toc24455232"/>
      <w:bookmarkStart w:id="23" w:name="_Toc24083812"/>
      <w:bookmarkStart w:id="24" w:name="_Toc10213429"/>
      <w:bookmarkStart w:id="25" w:name="_Toc33340837"/>
      <w:bookmarkStart w:id="26" w:name="_Toc68963463"/>
      <w:bookmarkStart w:id="27" w:name="_Toc23613352"/>
      <w:r>
        <w:rPr>
          <w:rFonts w:ascii="微软雅黑" w:hAnsi="微软雅黑" w:eastAsia="微软雅黑"/>
          <w:color w:val="auto"/>
          <w:sz w:val="28"/>
          <w:szCs w:val="28"/>
        </w:rPr>
        <w:br w:type="page"/>
      </w:r>
    </w:p>
    <w:p w14:paraId="77B61FE6">
      <w:pPr>
        <w:pStyle w:val="3"/>
        <w:spacing w:line="480" w:lineRule="auto"/>
        <w:rPr>
          <w:rFonts w:hint="eastAsia" w:ascii="微软雅黑" w:hAnsi="微软雅黑" w:eastAsia="微软雅黑"/>
          <w:color w:val="auto"/>
          <w:sz w:val="28"/>
          <w:szCs w:val="28"/>
        </w:rPr>
      </w:pPr>
      <w:r>
        <w:rPr>
          <w:rFonts w:hint="eastAsia" w:ascii="微软雅黑" w:hAnsi="微软雅黑" w:eastAsia="微软雅黑"/>
          <w:color w:val="auto"/>
          <w:sz w:val="28"/>
          <w:szCs w:val="28"/>
        </w:rPr>
        <w:t>三、评比响应文件的编制</w:t>
      </w:r>
      <w:bookmarkEnd w:id="22"/>
      <w:bookmarkEnd w:id="23"/>
      <w:bookmarkEnd w:id="24"/>
      <w:bookmarkEnd w:id="25"/>
      <w:bookmarkEnd w:id="26"/>
      <w:bookmarkEnd w:id="27"/>
    </w:p>
    <w:p w14:paraId="4C71B5D1">
      <w:pPr>
        <w:numPr>
          <w:ilvl w:val="0"/>
          <w:numId w:val="1"/>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评比响应文件的内容</w:t>
      </w:r>
    </w:p>
    <w:p w14:paraId="44E1EFAF">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9.1评比供应商编写的评比响应文件，应至少包括但不限于下列各项内容：</w:t>
      </w:r>
    </w:p>
    <w:p w14:paraId="317612B4">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9.1.1评比函；</w:t>
      </w:r>
    </w:p>
    <w:p w14:paraId="0F9C4F00">
      <w:pPr>
        <w:tabs>
          <w:tab w:val="left" w:pos="644"/>
          <w:tab w:val="left" w:pos="1080"/>
          <w:tab w:val="left" w:pos="126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9.1.2 评</w:t>
      </w:r>
      <w:r>
        <w:rPr>
          <w:rFonts w:ascii="微软雅黑" w:hAnsi="微软雅黑" w:eastAsia="微软雅黑"/>
          <w:color w:val="auto"/>
          <w:szCs w:val="21"/>
        </w:rPr>
        <w:t>比报价</w:t>
      </w:r>
      <w:r>
        <w:rPr>
          <w:rFonts w:hint="eastAsia" w:ascii="微软雅黑" w:hAnsi="微软雅黑" w:eastAsia="微软雅黑"/>
          <w:color w:val="auto"/>
          <w:szCs w:val="21"/>
        </w:rPr>
        <w:t>明细</w:t>
      </w:r>
      <w:r>
        <w:rPr>
          <w:rFonts w:ascii="微软雅黑" w:hAnsi="微软雅黑" w:eastAsia="微软雅黑"/>
          <w:color w:val="auto"/>
          <w:szCs w:val="21"/>
        </w:rPr>
        <w:t>表</w:t>
      </w:r>
    </w:p>
    <w:p w14:paraId="423CBA60">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9.1.3评比供应商基本情况表；</w:t>
      </w:r>
    </w:p>
    <w:p w14:paraId="5ACFA479">
      <w:pPr>
        <w:tabs>
          <w:tab w:val="left" w:pos="644"/>
          <w:tab w:val="left" w:pos="1080"/>
          <w:tab w:val="left" w:pos="126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9.1.4交货人员构成；</w:t>
      </w:r>
    </w:p>
    <w:p w14:paraId="034D59EC">
      <w:pPr>
        <w:tabs>
          <w:tab w:val="left" w:pos="644"/>
          <w:tab w:val="left" w:pos="1080"/>
          <w:tab w:val="left" w:pos="126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9.1.5资质证明文件：</w:t>
      </w:r>
    </w:p>
    <w:p w14:paraId="3754B170">
      <w:pPr>
        <w:tabs>
          <w:tab w:val="left" w:pos="558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 法人营业执照（副本）或事业单位法人证书（副本）或个体工商户营业执照或有效的自然人身份证明或社会团体法人登记证书（提供复印件）</w:t>
      </w:r>
    </w:p>
    <w:p w14:paraId="6AE8980C">
      <w:pPr>
        <w:tabs>
          <w:tab w:val="left" w:pos="558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 法定代表人身份证明书（格式）</w:t>
      </w:r>
    </w:p>
    <w:p w14:paraId="0BE57FEA">
      <w:pPr>
        <w:tabs>
          <w:tab w:val="left" w:pos="6300"/>
        </w:tabs>
        <w:snapToGrid w:val="0"/>
        <w:spacing w:line="500" w:lineRule="exact"/>
        <w:rPr>
          <w:rFonts w:hint="eastAsia" w:ascii="微软雅黑" w:hAnsi="微软雅黑" w:eastAsia="微软雅黑"/>
          <w:color w:val="auto"/>
          <w:szCs w:val="21"/>
        </w:rPr>
      </w:pPr>
      <w:r>
        <w:rPr>
          <w:rFonts w:hint="eastAsia" w:ascii="微软雅黑" w:hAnsi="微软雅黑" w:eastAsia="微软雅黑"/>
          <w:color w:val="auto"/>
          <w:szCs w:val="21"/>
        </w:rPr>
        <w:t>(3) 法定代表人授权委托书（格式）</w:t>
      </w:r>
    </w:p>
    <w:p w14:paraId="364394A4">
      <w:pPr>
        <w:pStyle w:val="23"/>
        <w:tabs>
          <w:tab w:val="left" w:pos="5580"/>
        </w:tabs>
        <w:adjustRightInd w:val="0"/>
        <w:snapToGrid w:val="0"/>
        <w:spacing w:line="480" w:lineRule="exact"/>
        <w:rPr>
          <w:rFonts w:hint="eastAsia" w:ascii="微软雅黑" w:hAnsi="微软雅黑" w:eastAsia="微软雅黑"/>
          <w:color w:val="auto"/>
          <w:sz w:val="21"/>
          <w:szCs w:val="21"/>
        </w:rPr>
      </w:pPr>
      <w:r>
        <w:rPr>
          <w:rFonts w:hint="eastAsia" w:ascii="微软雅黑" w:hAnsi="微软雅黑" w:eastAsia="微软雅黑"/>
          <w:color w:val="auto"/>
          <w:sz w:val="21"/>
          <w:szCs w:val="21"/>
        </w:rPr>
        <w:t>(4) 基本资格条件承诺函（格式）</w:t>
      </w:r>
    </w:p>
    <w:p w14:paraId="21504996">
      <w:pPr>
        <w:pStyle w:val="23"/>
        <w:tabs>
          <w:tab w:val="left" w:pos="5580"/>
        </w:tabs>
        <w:adjustRightInd w:val="0"/>
        <w:snapToGrid w:val="0"/>
        <w:spacing w:line="480" w:lineRule="exact"/>
        <w:rPr>
          <w:rFonts w:hint="eastAsia" w:ascii="微软雅黑" w:hAnsi="微软雅黑" w:eastAsia="微软雅黑"/>
          <w:color w:val="auto"/>
          <w:sz w:val="21"/>
          <w:szCs w:val="21"/>
        </w:rPr>
      </w:pPr>
      <w:r>
        <w:rPr>
          <w:rFonts w:hint="eastAsia" w:ascii="微软雅黑" w:hAnsi="微软雅黑" w:eastAsia="微软雅黑"/>
          <w:color w:val="auto"/>
          <w:sz w:val="21"/>
          <w:szCs w:val="21"/>
        </w:rPr>
        <w:t>(5) 评比文件要求的其他资格证明文件。</w:t>
      </w:r>
    </w:p>
    <w:p w14:paraId="694B975B">
      <w:pPr>
        <w:tabs>
          <w:tab w:val="left" w:pos="540"/>
          <w:tab w:val="left" w:pos="644"/>
          <w:tab w:val="left" w:pos="1080"/>
        </w:tabs>
        <w:adjustRightInd w:val="0"/>
        <w:snapToGrid w:val="0"/>
        <w:spacing w:line="480" w:lineRule="exact"/>
        <w:rPr>
          <w:rFonts w:hint="eastAsia" w:ascii="微软雅黑" w:hAnsi="微软雅黑" w:eastAsia="微软雅黑"/>
          <w:b/>
          <w:color w:val="auto"/>
          <w:szCs w:val="21"/>
        </w:rPr>
      </w:pPr>
      <w:r>
        <w:rPr>
          <w:rFonts w:hint="eastAsia" w:ascii="微软雅黑" w:hAnsi="微软雅黑" w:eastAsia="微软雅黑"/>
          <w:b/>
          <w:color w:val="auto"/>
          <w:szCs w:val="21"/>
        </w:rPr>
        <w:t>（说明：以上除注明须提供原件的文件以外，均需提供清晰复印件并加盖公章，评比供应商必须保证其真实有效，如有伪造或不实，将导致其评比响应文件被拒绝）</w:t>
      </w:r>
    </w:p>
    <w:p w14:paraId="7EF52FB4">
      <w:pPr>
        <w:pStyle w:val="23"/>
        <w:tabs>
          <w:tab w:val="left" w:pos="5580"/>
        </w:tabs>
        <w:adjustRightInd w:val="0"/>
        <w:snapToGrid w:val="0"/>
        <w:spacing w:line="480" w:lineRule="exact"/>
        <w:rPr>
          <w:rFonts w:hint="eastAsia" w:ascii="微软雅黑" w:hAnsi="微软雅黑" w:eastAsia="微软雅黑"/>
          <w:color w:val="auto"/>
          <w:sz w:val="21"/>
          <w:szCs w:val="21"/>
        </w:rPr>
      </w:pPr>
      <w:r>
        <w:rPr>
          <w:rFonts w:hint="eastAsia" w:ascii="微软雅黑" w:hAnsi="微软雅黑" w:eastAsia="微软雅黑"/>
          <w:color w:val="auto"/>
          <w:sz w:val="21"/>
          <w:szCs w:val="21"/>
        </w:rPr>
        <w:t>9.1.6技术响应偏</w:t>
      </w:r>
      <w:r>
        <w:rPr>
          <w:rFonts w:ascii="微软雅黑" w:hAnsi="微软雅黑" w:eastAsia="微软雅黑"/>
          <w:color w:val="auto"/>
          <w:sz w:val="21"/>
          <w:szCs w:val="21"/>
        </w:rPr>
        <w:t>离</w:t>
      </w:r>
      <w:r>
        <w:rPr>
          <w:rFonts w:hint="eastAsia" w:ascii="微软雅黑" w:hAnsi="微软雅黑" w:eastAsia="微软雅黑"/>
          <w:color w:val="auto"/>
          <w:sz w:val="21"/>
          <w:szCs w:val="21"/>
        </w:rPr>
        <w:t>表</w:t>
      </w:r>
    </w:p>
    <w:p w14:paraId="36523143">
      <w:pPr>
        <w:pStyle w:val="23"/>
        <w:tabs>
          <w:tab w:val="left" w:pos="5580"/>
        </w:tabs>
        <w:adjustRightInd w:val="0"/>
        <w:snapToGrid w:val="0"/>
        <w:spacing w:line="480" w:lineRule="exact"/>
        <w:rPr>
          <w:rFonts w:hint="eastAsia" w:ascii="微软雅黑" w:hAnsi="微软雅黑" w:eastAsia="微软雅黑"/>
          <w:color w:val="auto"/>
          <w:sz w:val="21"/>
          <w:szCs w:val="21"/>
        </w:rPr>
      </w:pPr>
      <w:r>
        <w:rPr>
          <w:rFonts w:hint="eastAsia" w:ascii="微软雅黑" w:hAnsi="微软雅黑" w:eastAsia="微软雅黑"/>
          <w:color w:val="auto"/>
          <w:sz w:val="21"/>
          <w:szCs w:val="21"/>
        </w:rPr>
        <w:t>9.1.7</w:t>
      </w:r>
      <w:r>
        <w:rPr>
          <w:rFonts w:ascii="微软雅黑" w:hAnsi="微软雅黑" w:eastAsia="微软雅黑"/>
          <w:color w:val="auto"/>
          <w:sz w:val="21"/>
          <w:szCs w:val="21"/>
        </w:rPr>
        <w:t>商务</w:t>
      </w:r>
      <w:r>
        <w:rPr>
          <w:rFonts w:hint="eastAsia" w:ascii="微软雅黑" w:hAnsi="微软雅黑" w:eastAsia="微软雅黑"/>
          <w:color w:val="auto"/>
          <w:sz w:val="21"/>
          <w:szCs w:val="21"/>
        </w:rPr>
        <w:t>响应偏</w:t>
      </w:r>
      <w:r>
        <w:rPr>
          <w:rFonts w:ascii="微软雅黑" w:hAnsi="微软雅黑" w:eastAsia="微软雅黑"/>
          <w:color w:val="auto"/>
          <w:sz w:val="21"/>
          <w:szCs w:val="21"/>
        </w:rPr>
        <w:t>离</w:t>
      </w:r>
      <w:r>
        <w:rPr>
          <w:rFonts w:hint="eastAsia" w:ascii="微软雅黑" w:hAnsi="微软雅黑" w:eastAsia="微软雅黑"/>
          <w:color w:val="auto"/>
          <w:sz w:val="21"/>
          <w:szCs w:val="21"/>
        </w:rPr>
        <w:t>表</w:t>
      </w:r>
    </w:p>
    <w:p w14:paraId="36872BB9">
      <w:pPr>
        <w:pStyle w:val="23"/>
        <w:tabs>
          <w:tab w:val="left" w:pos="5580"/>
        </w:tabs>
        <w:adjustRightInd w:val="0"/>
        <w:snapToGrid w:val="0"/>
        <w:spacing w:line="480" w:lineRule="exact"/>
        <w:rPr>
          <w:rFonts w:hint="eastAsia" w:ascii="微软雅黑" w:hAnsi="微软雅黑" w:eastAsia="微软雅黑"/>
          <w:color w:val="auto"/>
          <w:sz w:val="21"/>
          <w:szCs w:val="21"/>
        </w:rPr>
      </w:pPr>
      <w:r>
        <w:rPr>
          <w:rFonts w:ascii="微软雅黑" w:hAnsi="微软雅黑" w:eastAsia="微软雅黑"/>
          <w:color w:val="auto"/>
          <w:sz w:val="21"/>
          <w:szCs w:val="21"/>
        </w:rPr>
        <w:t>9.1.</w:t>
      </w:r>
      <w:r>
        <w:rPr>
          <w:rFonts w:hint="eastAsia" w:ascii="微软雅黑" w:hAnsi="微软雅黑" w:eastAsia="微软雅黑"/>
          <w:color w:val="auto"/>
          <w:sz w:val="21"/>
          <w:szCs w:val="21"/>
        </w:rPr>
        <w:t>8其他</w:t>
      </w:r>
      <w:r>
        <w:rPr>
          <w:rFonts w:ascii="微软雅黑" w:hAnsi="微软雅黑" w:eastAsia="微软雅黑"/>
          <w:color w:val="auto"/>
          <w:sz w:val="21"/>
          <w:szCs w:val="21"/>
        </w:rPr>
        <w:t>认为应该提</w:t>
      </w:r>
      <w:r>
        <w:rPr>
          <w:rFonts w:hint="eastAsia" w:ascii="微软雅黑" w:hAnsi="微软雅黑" w:eastAsia="微软雅黑"/>
          <w:color w:val="auto"/>
          <w:sz w:val="21"/>
          <w:szCs w:val="21"/>
        </w:rPr>
        <w:t>供</w:t>
      </w:r>
      <w:r>
        <w:rPr>
          <w:rFonts w:ascii="微软雅黑" w:hAnsi="微软雅黑" w:eastAsia="微软雅黑"/>
          <w:color w:val="auto"/>
          <w:sz w:val="21"/>
          <w:szCs w:val="21"/>
        </w:rPr>
        <w:t>的资料</w:t>
      </w:r>
    </w:p>
    <w:p w14:paraId="70535562">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9.2本评比文件应符合以下要求：</w:t>
      </w:r>
    </w:p>
    <w:p w14:paraId="05827411">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9.2.1本评比文件要求的或评比供应商认为有必要提供的其他资料，可根据所提供资料的内容和性质列</w:t>
      </w:r>
    </w:p>
    <w:p w14:paraId="791348E2">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入上述各部分的文件中。</w:t>
      </w:r>
    </w:p>
    <w:p w14:paraId="508FB02C">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9.2.2评比供应商应使用评比文件提供的评比响应文件格式</w:t>
      </w:r>
      <w:r>
        <w:rPr>
          <w:rFonts w:ascii="微软雅黑" w:hAnsi="微软雅黑" w:eastAsia="微软雅黑"/>
          <w:color w:val="auto"/>
          <w:szCs w:val="21"/>
        </w:rPr>
        <w:t>，</w:t>
      </w:r>
      <w:r>
        <w:rPr>
          <w:rFonts w:hint="eastAsia" w:ascii="微软雅黑" w:hAnsi="微软雅黑" w:eastAsia="微软雅黑"/>
          <w:color w:val="auto"/>
          <w:szCs w:val="21"/>
        </w:rPr>
        <w:t>表格可以按同样格式扩展。</w:t>
      </w:r>
    </w:p>
    <w:p w14:paraId="16CE7BBD">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9.2.3评比响应文件应印刷清晰整洁，编制目录，注明页码，以便查阅。</w:t>
      </w:r>
    </w:p>
    <w:p w14:paraId="1A8C1E37">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9.2.4评比响应文件、评比交换的文件和往来信函应采用简体中文。除非评比文件另有规定，计量单位</w:t>
      </w:r>
    </w:p>
    <w:p w14:paraId="79F1FED4">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应使用中华人民共和国法定计量单位。</w:t>
      </w:r>
    </w:p>
    <w:p w14:paraId="75BA7555">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9.2.5评比供应商应详细阅读评比文件的全部内容。评比响应文件必须对评比文件中的内容作出实质性</w:t>
      </w:r>
    </w:p>
    <w:p w14:paraId="6EC649F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和完整的响应，如果评比响应文件填报的内容资料不详，或没有对评比文件中的内容作出实质性和完整的响应其后果将由评比供应商自己负责。</w:t>
      </w:r>
    </w:p>
    <w:p w14:paraId="005005A3">
      <w:pPr>
        <w:numPr>
          <w:ilvl w:val="0"/>
          <w:numId w:val="4"/>
        </w:numPr>
        <w:adjustRightInd w:val="0"/>
        <w:snapToGrid w:val="0"/>
        <w:spacing w:line="480" w:lineRule="exact"/>
        <w:rPr>
          <w:rFonts w:hint="eastAsia" w:ascii="微软雅黑" w:hAnsi="微软雅黑" w:eastAsia="微软雅黑"/>
          <w:b/>
          <w:bCs/>
          <w:color w:val="auto"/>
          <w:szCs w:val="21"/>
        </w:rPr>
      </w:pPr>
      <w:bookmarkStart w:id="28" w:name="_Toc23613354"/>
      <w:r>
        <w:rPr>
          <w:rFonts w:hint="eastAsia" w:ascii="微软雅黑" w:hAnsi="微软雅黑" w:eastAsia="微软雅黑"/>
          <w:b/>
          <w:bCs/>
          <w:color w:val="auto"/>
          <w:szCs w:val="21"/>
        </w:rPr>
        <w:t>评比报价</w:t>
      </w:r>
      <w:bookmarkEnd w:id="28"/>
      <w:r>
        <w:rPr>
          <w:rFonts w:hint="eastAsia" w:ascii="微软雅黑" w:hAnsi="微软雅黑" w:eastAsia="微软雅黑"/>
          <w:b/>
          <w:bCs/>
          <w:color w:val="auto"/>
          <w:szCs w:val="21"/>
        </w:rPr>
        <w:t>说明</w:t>
      </w:r>
    </w:p>
    <w:p w14:paraId="12BBAEC6">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10.1除非本评比文件或补充/澄清通知另有规定，评比范围应包括本须知所述的全部内容，评比供应商</w:t>
      </w:r>
    </w:p>
    <w:p w14:paraId="72F41BA7">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的报价应是按照国家相关规定，实施评比范围内全部服务内容所需的全部费用。</w:t>
      </w:r>
    </w:p>
    <w:p w14:paraId="1D4CEE9D">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10.2对于评比供应商在评比报价中没有进行报价的项目，并且该项目在评比文件中并没有明确提出免</w:t>
      </w:r>
    </w:p>
    <w:p w14:paraId="5868A625">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除评比供应商的服务义务，评比供应商将视为该服务项目的价格已包含在评比报价中，或由评比供应</w:t>
      </w:r>
    </w:p>
    <w:p w14:paraId="11BE8649">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商免费提供该服务。</w:t>
      </w:r>
    </w:p>
    <w:p w14:paraId="4D2BCAD1">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10.3计费方式在委托范围内采用</w:t>
      </w:r>
      <w:r>
        <w:rPr>
          <w:rFonts w:hint="eastAsia" w:ascii="微软雅黑" w:hAnsi="微软雅黑" w:eastAsia="微软雅黑"/>
          <w:b/>
          <w:bCs/>
          <w:color w:val="auto"/>
          <w:szCs w:val="21"/>
          <w:u w:val="single"/>
        </w:rPr>
        <w:t>包干制，</w:t>
      </w:r>
      <w:r>
        <w:rPr>
          <w:rFonts w:hint="eastAsia" w:ascii="微软雅黑" w:hAnsi="微软雅黑" w:eastAsia="微软雅黑"/>
          <w:color w:val="auto"/>
          <w:szCs w:val="21"/>
        </w:rPr>
        <w:t>具体详见本须知前附表中</w:t>
      </w:r>
      <w:r>
        <w:rPr>
          <w:rFonts w:hint="eastAsia" w:ascii="微软雅黑" w:hAnsi="微软雅黑" w:eastAsia="微软雅黑"/>
          <w:b/>
          <w:bCs/>
          <w:color w:val="auto"/>
          <w:szCs w:val="21"/>
        </w:rPr>
        <w:t>第15项</w:t>
      </w:r>
      <w:r>
        <w:rPr>
          <w:rFonts w:hint="eastAsia" w:ascii="微软雅黑" w:hAnsi="微软雅黑" w:eastAsia="微软雅黑"/>
          <w:color w:val="auto"/>
          <w:szCs w:val="21"/>
        </w:rPr>
        <w:t>。评比供应商必须综合考虑</w:t>
      </w:r>
    </w:p>
    <w:p w14:paraId="6B5AE3C5">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本项目的具体情况、评比供应商自身实力、市场竞争因素规定发生调整的情况，按照评比文件规定的格式和内容进行报价。</w:t>
      </w:r>
    </w:p>
    <w:p w14:paraId="7028F94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10.4评比价格均采用人民币币种报出。</w:t>
      </w:r>
    </w:p>
    <w:p w14:paraId="434645C5">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10.5评比供应商对评比报价若有说明应在评比报价信显著处给予注明，只有评比时唱出的报价和优惠</w:t>
      </w:r>
    </w:p>
    <w:p w14:paraId="2FB5275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条件，在评审时才会予以考虑。本项目不接受可选择的评比方案和报价。任何有选择的或可调整的评</w:t>
      </w:r>
    </w:p>
    <w:p w14:paraId="0152AB1D">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比方案和报价将被视为非响应性响应而被拒绝。</w:t>
      </w:r>
    </w:p>
    <w:p w14:paraId="5F31A8D2">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10.6评比供应商评比报价超出预算价的评比将被拒绝。</w:t>
      </w:r>
    </w:p>
    <w:p w14:paraId="01572170">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11.  评比有效期</w:t>
      </w:r>
    </w:p>
    <w:p w14:paraId="4DB5AB45">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11.1评比有效期为评比之日后本须知前附表中第</w:t>
      </w:r>
      <w:r>
        <w:rPr>
          <w:rFonts w:hint="eastAsia" w:ascii="微软雅黑" w:hAnsi="微软雅黑" w:eastAsia="微软雅黑"/>
          <w:b/>
          <w:bCs/>
          <w:color w:val="auto"/>
          <w:szCs w:val="21"/>
          <w:u w:val="single"/>
        </w:rPr>
        <w:t>7</w:t>
      </w:r>
      <w:r>
        <w:rPr>
          <w:rFonts w:hint="eastAsia" w:ascii="微软雅黑" w:hAnsi="微软雅黑" w:eastAsia="微软雅黑"/>
          <w:b/>
          <w:bCs/>
          <w:color w:val="auto"/>
          <w:szCs w:val="21"/>
        </w:rPr>
        <w:t>项</w:t>
      </w:r>
      <w:r>
        <w:rPr>
          <w:rFonts w:hint="eastAsia" w:ascii="微软雅黑" w:hAnsi="微软雅黑" w:eastAsia="微软雅黑"/>
          <w:color w:val="auto"/>
          <w:szCs w:val="21"/>
        </w:rPr>
        <w:t>所述的日历日。在此期间内，所有评比响应文件</w:t>
      </w:r>
    </w:p>
    <w:p w14:paraId="386A6DDD">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均保持有效。</w:t>
      </w:r>
    </w:p>
    <w:p w14:paraId="6E5F36FA">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11.2在原定评比有效期满之前，如果出现特殊情况，采购人可适当延长评比有效期，并及时通知评比</w:t>
      </w:r>
    </w:p>
    <w:p w14:paraId="7F511622">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供应商。</w:t>
      </w:r>
    </w:p>
    <w:p w14:paraId="5B25EC08">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12．评比保证金（本项目不涉及）</w:t>
      </w:r>
    </w:p>
    <w:p w14:paraId="37DDCEEA">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12.1评比供应商在递交评比响应文件之前必须向采购人交纳本须知前附表第</w:t>
      </w:r>
      <w:r>
        <w:rPr>
          <w:rFonts w:hint="eastAsia" w:ascii="微软雅黑" w:hAnsi="微软雅黑" w:eastAsia="微软雅黑"/>
          <w:color w:val="auto"/>
          <w:szCs w:val="21"/>
          <w:u w:val="single"/>
        </w:rPr>
        <w:t>8</w:t>
      </w:r>
      <w:r>
        <w:rPr>
          <w:rFonts w:hint="eastAsia" w:ascii="微软雅黑" w:hAnsi="微软雅黑" w:eastAsia="微软雅黑"/>
          <w:color w:val="auto"/>
          <w:szCs w:val="21"/>
        </w:rPr>
        <w:t>项所述金额的评比保证</w:t>
      </w:r>
    </w:p>
    <w:p w14:paraId="33A7FE9B">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金。</w:t>
      </w:r>
    </w:p>
    <w:p w14:paraId="185164C3">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12.2评比保证金有效期应与评比有效期保持一致。</w:t>
      </w:r>
    </w:p>
    <w:p w14:paraId="2D4FB25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12.3评比供应商若依据本须知第</w:t>
      </w:r>
      <w:r>
        <w:rPr>
          <w:rFonts w:hint="eastAsia" w:ascii="微软雅黑" w:hAnsi="微软雅黑" w:eastAsia="微软雅黑"/>
          <w:b/>
          <w:bCs/>
          <w:color w:val="auto"/>
          <w:szCs w:val="21"/>
          <w:u w:val="single"/>
        </w:rPr>
        <w:t>11</w:t>
      </w:r>
      <w:r>
        <w:rPr>
          <w:rFonts w:hint="eastAsia" w:ascii="微软雅黑" w:hAnsi="微软雅黑" w:eastAsia="微软雅黑"/>
          <w:color w:val="auto"/>
          <w:szCs w:val="21"/>
        </w:rPr>
        <w:t>条的规定延长了评比响应文件有效期，评比保证金的有效期也相</w:t>
      </w:r>
    </w:p>
    <w:p w14:paraId="180898E0">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应延长；若评比供应商不同意延长评比有效期而放弃评比，评比代理机构将在原评比保证金有效期内</w:t>
      </w:r>
    </w:p>
    <w:p w14:paraId="3EFEE82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退还其评比保证金。对于未能按要求提交足额评比保证金的评比响应文件，可视为不响应评比文件而</w:t>
      </w:r>
    </w:p>
    <w:p w14:paraId="4A998846">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予以拒绝。</w:t>
      </w:r>
    </w:p>
    <w:p w14:paraId="0D28C930">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12.4成交人的评比保证金将在成交人按规定与评比供应商签订合同之后5个工作日内无息返还；未成</w:t>
      </w:r>
    </w:p>
    <w:p w14:paraId="0F626AC8">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交评比供应商的评比保证金，将在成交通知书发出后5个工作日内无息返还。</w:t>
      </w:r>
    </w:p>
    <w:p w14:paraId="39BA256F">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12.5评比供应商如有下列情况，其评比保证金将不予退还：</w:t>
      </w:r>
    </w:p>
    <w:p w14:paraId="6D3776D2">
      <w:pPr>
        <w:tabs>
          <w:tab w:val="left" w:pos="882"/>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12.5.1评比供应商在评比有效期内修改或撤回其评比响应文件；</w:t>
      </w:r>
    </w:p>
    <w:p w14:paraId="2BFB4FFC">
      <w:pPr>
        <w:tabs>
          <w:tab w:val="left" w:pos="882"/>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12.5.2串通作弊、哄抬标价；</w:t>
      </w:r>
    </w:p>
    <w:p w14:paraId="399CF113">
      <w:pPr>
        <w:tabs>
          <w:tab w:val="left" w:pos="882"/>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12.5.3成交的评比供应商未能在规定的期限内与评比供应商签订合同；</w:t>
      </w:r>
    </w:p>
    <w:p w14:paraId="49E268B8">
      <w:pPr>
        <w:adjustRightInd w:val="0"/>
        <w:snapToGrid w:val="0"/>
        <w:spacing w:line="480" w:lineRule="exact"/>
        <w:rPr>
          <w:rFonts w:hint="eastAsia" w:ascii="微软雅黑" w:hAnsi="微软雅黑" w:eastAsia="微软雅黑"/>
          <w:b/>
          <w:bCs/>
          <w:color w:val="auto"/>
          <w:szCs w:val="21"/>
        </w:rPr>
      </w:pPr>
      <w:bookmarkStart w:id="29" w:name="_Toc23613356"/>
      <w:r>
        <w:rPr>
          <w:rFonts w:hint="eastAsia" w:ascii="微软雅黑" w:hAnsi="微软雅黑" w:eastAsia="微软雅黑"/>
          <w:b/>
          <w:bCs/>
          <w:color w:val="auto"/>
          <w:szCs w:val="21"/>
        </w:rPr>
        <w:t>13．评比响应文件的签署</w:t>
      </w:r>
      <w:bookmarkEnd w:id="29"/>
    </w:p>
    <w:p w14:paraId="369EDDFE">
      <w:pPr>
        <w:numPr>
          <w:ilvl w:val="1"/>
          <w:numId w:val="5"/>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评比供应商应按本须知</w:t>
      </w:r>
      <w:r>
        <w:rPr>
          <w:rFonts w:hint="eastAsia" w:ascii="微软雅黑" w:hAnsi="微软雅黑" w:eastAsia="微软雅黑"/>
          <w:b/>
          <w:bCs/>
          <w:color w:val="auto"/>
          <w:szCs w:val="21"/>
        </w:rPr>
        <w:t>第9条规</w:t>
      </w:r>
      <w:r>
        <w:rPr>
          <w:rFonts w:hint="eastAsia" w:ascii="微软雅黑" w:hAnsi="微软雅黑" w:eastAsia="微软雅黑"/>
          <w:color w:val="auto"/>
          <w:szCs w:val="21"/>
        </w:rPr>
        <w:t>定内容与格式向采购人送交评比响应文件，响应文件为正本一份，</w:t>
      </w:r>
    </w:p>
    <w:p w14:paraId="69CBDEF3">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副本两份，电子文档一份（推荐采用光盘或U盘为电子文档载体），当正本与副本或电子文档有不一致之处时，以正本为准。评比响应文件的副本可为正本的复印件。</w:t>
      </w:r>
    </w:p>
    <w:p w14:paraId="2A378B53">
      <w:pPr>
        <w:numPr>
          <w:ilvl w:val="1"/>
          <w:numId w:val="5"/>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在评比响应文件的正本中，评比文件第五章评比响应文件格式中规定签署、盖章的地方必须按其规</w:t>
      </w:r>
    </w:p>
    <w:p w14:paraId="19A8B3FC">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定签署或盖章。</w:t>
      </w:r>
    </w:p>
    <w:p w14:paraId="693BDA5B">
      <w:pPr>
        <w:numPr>
          <w:ilvl w:val="1"/>
          <w:numId w:val="5"/>
        </w:numPr>
        <w:adjustRightInd w:val="0"/>
        <w:snapToGrid w:val="0"/>
        <w:spacing w:line="480" w:lineRule="exact"/>
        <w:rPr>
          <w:rFonts w:hint="eastAsia" w:ascii="微软雅黑" w:hAnsi="微软雅黑" w:eastAsia="微软雅黑" w:cs="微软雅黑"/>
          <w:color w:val="auto"/>
          <w:szCs w:val="21"/>
        </w:rPr>
      </w:pPr>
      <w:r>
        <w:rPr>
          <w:rFonts w:hint="eastAsia" w:ascii="微软雅黑" w:hAnsi="微软雅黑" w:eastAsia="微软雅黑"/>
          <w:color w:val="auto"/>
          <w:szCs w:val="21"/>
        </w:rPr>
        <w:t>全套评比</w:t>
      </w:r>
      <w:r>
        <w:rPr>
          <w:rFonts w:hint="eastAsia" w:ascii="微软雅黑" w:hAnsi="微软雅黑" w:eastAsia="微软雅黑" w:cs="微软雅黑"/>
          <w:color w:val="auto"/>
          <w:szCs w:val="21"/>
        </w:rPr>
        <w:t>响应文件应无涂改和行间插字，若有改动，无论何种原因所造成，都应由评比供应商的</w:t>
      </w:r>
    </w:p>
    <w:p w14:paraId="013150C6">
      <w:pPr>
        <w:tabs>
          <w:tab w:val="left" w:pos="42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s="微软雅黑"/>
          <w:color w:val="auto"/>
          <w:szCs w:val="21"/>
        </w:rPr>
        <w:t>法定代表人或其授权的代理人或自然人在改动处签字。</w:t>
      </w:r>
    </w:p>
    <w:p w14:paraId="29CC4921">
      <w:pPr>
        <w:numPr>
          <w:ilvl w:val="1"/>
          <w:numId w:val="5"/>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评比响应文件应严格按照评比文件规定的顺序装订成册并编制目录，由于编排混乱导致评比响应</w:t>
      </w:r>
    </w:p>
    <w:p w14:paraId="2E23371C">
      <w:pPr>
        <w:tabs>
          <w:tab w:val="left" w:pos="42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文件被误读或查找不到，视为评比供应商的责任。</w:t>
      </w:r>
    </w:p>
    <w:p w14:paraId="099CBBFA">
      <w:pPr>
        <w:numPr>
          <w:ilvl w:val="1"/>
          <w:numId w:val="5"/>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评比响应文件应严格按照评比文件的要求提交，并按规定的统一格式逐项填写，不准有空项；无</w:t>
      </w:r>
    </w:p>
    <w:p w14:paraId="4E4DF3DE">
      <w:pPr>
        <w:tabs>
          <w:tab w:val="left" w:pos="42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相应内容可填写“无”、“无相应指标”等明确的回答文字。</w:t>
      </w:r>
    </w:p>
    <w:p w14:paraId="6ECB57E7">
      <w:pPr>
        <w:numPr>
          <w:ilvl w:val="1"/>
          <w:numId w:val="5"/>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评比报价信为在评比仪式上唱标的内容，要求按格式统一填写，不得自行增减内容。评比供应商</w:t>
      </w:r>
    </w:p>
    <w:p w14:paraId="1DFDD5A9">
      <w:pPr>
        <w:tabs>
          <w:tab w:val="left" w:pos="42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必须保证评比响应文件所提供的全部资料真实可靠，并接受评审委员会对其中任何资料进一步审查的要求。</w:t>
      </w:r>
      <w:bookmarkStart w:id="30" w:name="_Toc68963464"/>
      <w:bookmarkStart w:id="31" w:name="_Toc10213430"/>
      <w:bookmarkStart w:id="32" w:name="_Toc24455233"/>
      <w:bookmarkStart w:id="33" w:name="_Toc33340838"/>
      <w:bookmarkStart w:id="34" w:name="_Toc24083813"/>
    </w:p>
    <w:p w14:paraId="57580738">
      <w:pPr>
        <w:tabs>
          <w:tab w:val="left" w:pos="420"/>
        </w:tabs>
        <w:adjustRightInd w:val="0"/>
        <w:snapToGrid w:val="0"/>
        <w:spacing w:line="480" w:lineRule="exact"/>
        <w:ind w:left="420"/>
        <w:rPr>
          <w:rFonts w:hint="eastAsia" w:ascii="微软雅黑" w:hAnsi="微软雅黑" w:eastAsia="微软雅黑"/>
          <w:color w:val="auto"/>
          <w:szCs w:val="21"/>
        </w:rPr>
      </w:pPr>
    </w:p>
    <w:p w14:paraId="2C1489A5">
      <w:pPr>
        <w:rPr>
          <w:rFonts w:hint="eastAsia" w:ascii="微软雅黑" w:hAnsi="微软雅黑" w:eastAsia="微软雅黑"/>
          <w:b/>
          <w:bCs/>
          <w:color w:val="auto"/>
          <w:sz w:val="28"/>
          <w:szCs w:val="28"/>
        </w:rPr>
      </w:pPr>
      <w:r>
        <w:rPr>
          <w:rFonts w:ascii="微软雅黑" w:hAnsi="微软雅黑" w:eastAsia="微软雅黑"/>
          <w:color w:val="auto"/>
          <w:sz w:val="28"/>
          <w:szCs w:val="28"/>
        </w:rPr>
        <w:br w:type="page"/>
      </w:r>
    </w:p>
    <w:p w14:paraId="60503E33">
      <w:pPr>
        <w:pStyle w:val="3"/>
        <w:spacing w:line="480" w:lineRule="auto"/>
        <w:rPr>
          <w:rFonts w:hint="eastAsia" w:ascii="微软雅黑" w:hAnsi="微软雅黑" w:eastAsia="微软雅黑"/>
          <w:color w:val="auto"/>
          <w:sz w:val="28"/>
          <w:szCs w:val="28"/>
        </w:rPr>
      </w:pPr>
      <w:r>
        <w:rPr>
          <w:rFonts w:hint="eastAsia" w:ascii="微软雅黑" w:hAnsi="微软雅黑" w:eastAsia="微软雅黑"/>
          <w:color w:val="auto"/>
          <w:sz w:val="28"/>
          <w:szCs w:val="28"/>
        </w:rPr>
        <w:t>四、评比响应文件的递交</w:t>
      </w:r>
      <w:bookmarkEnd w:id="30"/>
      <w:bookmarkEnd w:id="31"/>
      <w:bookmarkEnd w:id="32"/>
      <w:bookmarkEnd w:id="33"/>
      <w:bookmarkEnd w:id="34"/>
    </w:p>
    <w:p w14:paraId="502A479D">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14.  评比响应文件的装订、密封和标记</w:t>
      </w:r>
    </w:p>
    <w:p w14:paraId="6D6124BC">
      <w:pPr>
        <w:adjustRightInd w:val="0"/>
        <w:snapToGrid w:val="0"/>
        <w:spacing w:line="48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评比供应商应将评比响应文件按照本须知第</w:t>
      </w:r>
      <w:r>
        <w:rPr>
          <w:rFonts w:hint="eastAsia" w:ascii="微软雅黑" w:hAnsi="微软雅黑" w:eastAsia="微软雅黑"/>
          <w:color w:val="auto"/>
          <w:szCs w:val="21"/>
          <w:u w:val="single"/>
        </w:rPr>
        <w:t>9</w:t>
      </w:r>
      <w:r>
        <w:rPr>
          <w:rFonts w:hint="eastAsia" w:ascii="微软雅黑" w:hAnsi="微软雅黑" w:eastAsia="微软雅黑"/>
          <w:color w:val="auto"/>
          <w:szCs w:val="21"/>
        </w:rPr>
        <w:t>条规定的内容和顺序进行编排。</w:t>
      </w:r>
    </w:p>
    <w:p w14:paraId="741F932D">
      <w:pPr>
        <w:adjustRightInd w:val="0"/>
        <w:snapToGrid w:val="0"/>
        <w:spacing w:line="480" w:lineRule="exact"/>
        <w:ind w:left="420" w:hanging="420" w:hangingChars="200"/>
        <w:rPr>
          <w:rFonts w:hint="eastAsia" w:ascii="微软雅黑" w:hAnsi="微软雅黑" w:eastAsia="微软雅黑"/>
          <w:b/>
          <w:bCs/>
          <w:color w:val="auto"/>
          <w:szCs w:val="21"/>
        </w:rPr>
      </w:pPr>
      <w:r>
        <w:rPr>
          <w:rFonts w:hint="eastAsia" w:ascii="微软雅黑" w:hAnsi="微软雅黑" w:eastAsia="微软雅黑"/>
          <w:b/>
          <w:bCs/>
          <w:color w:val="auto"/>
          <w:szCs w:val="21"/>
        </w:rPr>
        <w:t>14.1评比响应文件为正本、副本及电子文档并注明“正本”、“副本”、及“电子文档”字样。然后</w:t>
      </w:r>
    </w:p>
    <w:p w14:paraId="01A42FEA">
      <w:pPr>
        <w:adjustRightInd w:val="0"/>
        <w:snapToGrid w:val="0"/>
        <w:spacing w:line="480" w:lineRule="exact"/>
        <w:ind w:left="420" w:hanging="420" w:hangingChars="200"/>
        <w:rPr>
          <w:rFonts w:hint="eastAsia" w:ascii="微软雅黑" w:hAnsi="微软雅黑" w:eastAsia="微软雅黑"/>
          <w:b/>
          <w:bCs/>
          <w:color w:val="auto"/>
          <w:szCs w:val="21"/>
        </w:rPr>
      </w:pPr>
      <w:r>
        <w:rPr>
          <w:rFonts w:hint="eastAsia" w:ascii="微软雅黑" w:hAnsi="微软雅黑" w:eastAsia="微软雅黑"/>
          <w:b/>
          <w:bCs/>
          <w:color w:val="auto"/>
          <w:szCs w:val="21"/>
        </w:rPr>
        <w:t>将所有评比响应文件统一封装在一个封套中，封口处需加盖评比供应商公章。</w:t>
      </w:r>
    </w:p>
    <w:p w14:paraId="637FEA64">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14.2在评比响应文件外层封套上均应注明下列识别标志：</w:t>
      </w:r>
    </w:p>
    <w:p w14:paraId="5A629100">
      <w:pPr>
        <w:numPr>
          <w:ilvl w:val="0"/>
          <w:numId w:val="6"/>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项目名称；</w:t>
      </w:r>
    </w:p>
    <w:p w14:paraId="66CC18AC">
      <w:pPr>
        <w:numPr>
          <w:ilvl w:val="0"/>
          <w:numId w:val="6"/>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项目编号；</w:t>
      </w:r>
    </w:p>
    <w:p w14:paraId="6B910FE4">
      <w:pPr>
        <w:numPr>
          <w:ilvl w:val="0"/>
          <w:numId w:val="6"/>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评比响应文件递交地点；</w:t>
      </w:r>
    </w:p>
    <w:p w14:paraId="6F493DD1">
      <w:pPr>
        <w:numPr>
          <w:ilvl w:val="0"/>
          <w:numId w:val="6"/>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年</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月</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日</w:t>
      </w:r>
      <w:r>
        <w:rPr>
          <w:rFonts w:hint="eastAsia" w:ascii="微软雅黑" w:hAnsi="微软雅黑" w:eastAsia="微软雅黑"/>
          <w:color w:val="auto"/>
          <w:szCs w:val="21"/>
          <w:u w:val="single"/>
        </w:rPr>
        <w:t xml:space="preserve">     时</w:t>
      </w:r>
      <w:r>
        <w:rPr>
          <w:rFonts w:hint="eastAsia" w:ascii="微软雅黑" w:hAnsi="微软雅黑" w:eastAsia="微软雅黑"/>
          <w:color w:val="auto"/>
          <w:szCs w:val="21"/>
        </w:rPr>
        <w:t>（北京时间）评比，此时间以前不得开启”的字样并加盖评比供应商公章</w:t>
      </w:r>
    </w:p>
    <w:p w14:paraId="30FD6A7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w:t>
      </w:r>
      <w:r>
        <w:rPr>
          <w:rFonts w:ascii="微软雅黑" w:hAnsi="微软雅黑" w:eastAsia="微软雅黑"/>
          <w:color w:val="auto"/>
          <w:szCs w:val="21"/>
        </w:rPr>
        <w:t>4.</w:t>
      </w:r>
      <w:r>
        <w:rPr>
          <w:rFonts w:hint="eastAsia" w:ascii="微软雅黑" w:hAnsi="微软雅黑" w:eastAsia="微软雅黑"/>
          <w:color w:val="auto"/>
          <w:szCs w:val="21"/>
        </w:rPr>
        <w:t>3如果评比响应文件没有按本须知第</w:t>
      </w:r>
      <w:r>
        <w:rPr>
          <w:rFonts w:hint="eastAsia" w:ascii="微软雅黑" w:hAnsi="微软雅黑" w:eastAsia="微软雅黑"/>
          <w:color w:val="auto"/>
          <w:szCs w:val="21"/>
          <w:u w:val="single"/>
        </w:rPr>
        <w:t>14</w:t>
      </w:r>
      <w:r>
        <w:rPr>
          <w:rFonts w:hint="eastAsia" w:ascii="微软雅黑" w:hAnsi="微软雅黑" w:eastAsia="微软雅黑"/>
          <w:color w:val="auto"/>
          <w:szCs w:val="21"/>
        </w:rPr>
        <w:t>条的有关规定进行标记和密封，采购人将不承担评比响应</w:t>
      </w:r>
    </w:p>
    <w:p w14:paraId="3EFFACE0">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文件错放或提前开封的责任。</w:t>
      </w:r>
    </w:p>
    <w:p w14:paraId="7B3BBF55">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15.  评比响应文件的递交</w:t>
      </w:r>
    </w:p>
    <w:p w14:paraId="4CE15202">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15.1评比供应商必须按评比邀请书和本须知前附表第</w:t>
      </w:r>
      <w:r>
        <w:rPr>
          <w:rFonts w:hint="eastAsia" w:ascii="微软雅黑" w:hAnsi="微软雅黑" w:eastAsia="微软雅黑"/>
          <w:color w:val="auto"/>
          <w:szCs w:val="21"/>
          <w:u w:val="single"/>
        </w:rPr>
        <w:t>10</w:t>
      </w:r>
      <w:r>
        <w:rPr>
          <w:rFonts w:hint="eastAsia" w:ascii="微软雅黑" w:hAnsi="微软雅黑" w:eastAsia="微软雅黑"/>
          <w:color w:val="auto"/>
          <w:szCs w:val="21"/>
        </w:rPr>
        <w:t>条中规定的地点，在规定的时间内将评比响</w:t>
      </w:r>
    </w:p>
    <w:p w14:paraId="3DA61C44">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应文件送达。</w:t>
      </w:r>
    </w:p>
    <w:p w14:paraId="65CCFD32">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16.  迟到的评比响应文件</w:t>
      </w:r>
    </w:p>
    <w:p w14:paraId="1AFDDB2A">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16.1采购人对于迟到的评比响应文件将不予接收，并退还评比供应商。</w:t>
      </w:r>
    </w:p>
    <w:p w14:paraId="29FE71CD">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17.  评比响应文件的修改与撤回</w:t>
      </w:r>
    </w:p>
    <w:p w14:paraId="4D44E5A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17.1评比供应商在递交评比响应文件以后，在规定的评比截止时间之前，可以书面形式向采购人递交</w:t>
      </w:r>
    </w:p>
    <w:p w14:paraId="44E4EA32">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请求修改其评比响应文件的通知。但在评比截止以后，不能修改评比响应文件。</w:t>
      </w:r>
    </w:p>
    <w:p w14:paraId="5CB3D80B">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17.2评比供应商修改后的评比响应文件或撤回通知</w:t>
      </w:r>
      <w:r>
        <w:rPr>
          <w:rFonts w:ascii="微软雅黑" w:hAnsi="微软雅黑" w:eastAsia="微软雅黑"/>
          <w:color w:val="auto"/>
          <w:szCs w:val="21"/>
        </w:rPr>
        <w:t>，</w:t>
      </w:r>
      <w:r>
        <w:rPr>
          <w:rFonts w:hint="eastAsia" w:ascii="微软雅黑" w:hAnsi="微软雅黑" w:eastAsia="微软雅黑"/>
          <w:color w:val="auto"/>
          <w:szCs w:val="21"/>
        </w:rPr>
        <w:t>应按本须知第</w:t>
      </w:r>
      <w:r>
        <w:rPr>
          <w:rFonts w:hint="eastAsia" w:ascii="微软雅黑" w:hAnsi="微软雅黑" w:eastAsia="微软雅黑"/>
          <w:color w:val="auto"/>
          <w:szCs w:val="21"/>
          <w:u w:val="single"/>
        </w:rPr>
        <w:t>13</w:t>
      </w:r>
      <w:r>
        <w:rPr>
          <w:rFonts w:hint="eastAsia" w:ascii="微软雅黑" w:hAnsi="微软雅黑" w:eastAsia="微软雅黑"/>
          <w:color w:val="auto"/>
          <w:szCs w:val="21"/>
        </w:rPr>
        <w:t>条和第</w:t>
      </w:r>
      <w:r>
        <w:rPr>
          <w:rFonts w:hint="eastAsia" w:ascii="微软雅黑" w:hAnsi="微软雅黑" w:eastAsia="微软雅黑"/>
          <w:color w:val="auto"/>
          <w:szCs w:val="21"/>
          <w:u w:val="single"/>
        </w:rPr>
        <w:t>14</w:t>
      </w:r>
      <w:r>
        <w:rPr>
          <w:rFonts w:hint="eastAsia" w:ascii="微软雅黑" w:hAnsi="微软雅黑" w:eastAsia="微软雅黑"/>
          <w:color w:val="auto"/>
          <w:szCs w:val="21"/>
        </w:rPr>
        <w:t>条的规定编制、签</w:t>
      </w:r>
    </w:p>
    <w:p w14:paraId="53B54FB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署、密封、标志和递交。</w:t>
      </w:r>
    </w:p>
    <w:p w14:paraId="3D72DCEF">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17.3在评比截止时间与评比文件中规定的评比有效期终止日之间的这段时间内</w:t>
      </w:r>
      <w:r>
        <w:rPr>
          <w:rFonts w:ascii="微软雅黑" w:hAnsi="微软雅黑" w:eastAsia="微软雅黑"/>
          <w:color w:val="auto"/>
          <w:szCs w:val="21"/>
        </w:rPr>
        <w:t>，</w:t>
      </w:r>
      <w:r>
        <w:rPr>
          <w:rFonts w:hint="eastAsia" w:ascii="微软雅黑" w:hAnsi="微软雅黑" w:eastAsia="微软雅黑"/>
          <w:color w:val="auto"/>
          <w:szCs w:val="21"/>
        </w:rPr>
        <w:t>评比供应商不能撤回评</w:t>
      </w:r>
    </w:p>
    <w:p w14:paraId="1BA7504E">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比响应文件，否则其评比保证金将被没收。</w:t>
      </w:r>
      <w:bookmarkStart w:id="35" w:name="_Toc68963465"/>
      <w:bookmarkStart w:id="36" w:name="_Toc33340839"/>
      <w:bookmarkStart w:id="37" w:name="_Toc24455234"/>
      <w:bookmarkStart w:id="38" w:name="_Toc24083814"/>
      <w:bookmarkStart w:id="39" w:name="_Toc10213431"/>
      <w:r>
        <w:rPr>
          <w:rFonts w:ascii="微软雅黑" w:hAnsi="微软雅黑" w:eastAsia="微软雅黑"/>
          <w:color w:val="auto"/>
          <w:sz w:val="28"/>
          <w:szCs w:val="28"/>
        </w:rPr>
        <w:br w:type="page"/>
      </w:r>
    </w:p>
    <w:p w14:paraId="064BA842">
      <w:pPr>
        <w:pStyle w:val="3"/>
        <w:spacing w:line="480" w:lineRule="auto"/>
        <w:rPr>
          <w:rFonts w:hint="eastAsia" w:ascii="微软雅黑" w:hAnsi="微软雅黑" w:eastAsia="微软雅黑"/>
          <w:color w:val="auto"/>
          <w:sz w:val="28"/>
          <w:szCs w:val="28"/>
        </w:rPr>
      </w:pPr>
      <w:r>
        <w:rPr>
          <w:rFonts w:hint="eastAsia" w:ascii="微软雅黑" w:hAnsi="微软雅黑" w:eastAsia="微软雅黑"/>
          <w:color w:val="auto"/>
          <w:sz w:val="28"/>
          <w:szCs w:val="28"/>
        </w:rPr>
        <w:t>五、评比与评</w:t>
      </w:r>
      <w:bookmarkEnd w:id="35"/>
      <w:bookmarkEnd w:id="36"/>
      <w:bookmarkEnd w:id="37"/>
      <w:bookmarkEnd w:id="38"/>
      <w:r>
        <w:rPr>
          <w:rFonts w:hint="eastAsia" w:ascii="微软雅黑" w:hAnsi="微软雅黑" w:eastAsia="微软雅黑"/>
          <w:color w:val="auto"/>
          <w:sz w:val="28"/>
          <w:szCs w:val="28"/>
        </w:rPr>
        <w:t>审</w:t>
      </w:r>
      <w:bookmarkEnd w:id="39"/>
    </w:p>
    <w:p w14:paraId="77BCE297">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18.  评比</w:t>
      </w:r>
    </w:p>
    <w:p w14:paraId="1E5506E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18.1代理机构将按照评比邀请书及本须知前附表中规定的时间和地点举行评比会议。</w:t>
      </w:r>
    </w:p>
    <w:p w14:paraId="3516E4B0">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18.2评比会议将邀请所有评比供应商参加，评比当天评比供应商代表应签名报到，以证明其出席评比</w:t>
      </w:r>
    </w:p>
    <w:p w14:paraId="721552E8">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会议。评比供应商未派代表出席评比会议，将视为默认评比结果。</w:t>
      </w:r>
    </w:p>
    <w:p w14:paraId="1B2C34D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18.3</w:t>
      </w:r>
      <w:r>
        <w:rPr>
          <w:rFonts w:ascii="微软雅黑" w:hAnsi="微软雅黑" w:eastAsia="微软雅黑"/>
          <w:color w:val="auto"/>
          <w:szCs w:val="21"/>
        </w:rPr>
        <w:t>按规定提交合格的撤回通知的评比响应文件不予开封，并退回给评比供应商。</w:t>
      </w:r>
    </w:p>
    <w:p w14:paraId="4F544C0F">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 xml:space="preserve">评比响应文件有下列情况之一的，采购人不予接受： </w:t>
      </w:r>
    </w:p>
    <w:p w14:paraId="121D25A7">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1）评比响应文件逾期送达的；</w:t>
      </w:r>
    </w:p>
    <w:p w14:paraId="03E95650">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2）评比响应文件未进行密封的。</w:t>
      </w:r>
    </w:p>
    <w:p w14:paraId="389AF145">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18.4评比程序：</w:t>
      </w:r>
    </w:p>
    <w:p w14:paraId="57B6B7B3">
      <w:pPr>
        <w:numPr>
          <w:ilvl w:val="0"/>
          <w:numId w:val="7"/>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评比会议将由代理机构组织并主持；</w:t>
      </w:r>
    </w:p>
    <w:p w14:paraId="6B1C7379">
      <w:pPr>
        <w:numPr>
          <w:ilvl w:val="0"/>
          <w:numId w:val="7"/>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评比供应商代表或公证监督机构将检查评比响应文件的密封情况；</w:t>
      </w:r>
    </w:p>
    <w:p w14:paraId="7822B5A9">
      <w:pPr>
        <w:numPr>
          <w:ilvl w:val="0"/>
          <w:numId w:val="7"/>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经确认无误，由工作人员当众拆封，宣读评比供应商名称、评比报价、修改内容（如有）以及</w:t>
      </w:r>
    </w:p>
    <w:p w14:paraId="78C2C4E6">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采购人认为适当的其他内容；</w:t>
      </w:r>
    </w:p>
    <w:p w14:paraId="20A26502">
      <w:pPr>
        <w:numPr>
          <w:ilvl w:val="0"/>
          <w:numId w:val="7"/>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按规定提交合格撤回通知的评比响应文件不予开封；</w:t>
      </w:r>
    </w:p>
    <w:p w14:paraId="45D14E65">
      <w:pPr>
        <w:numPr>
          <w:ilvl w:val="0"/>
          <w:numId w:val="7"/>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由代理机构整理评比记录并由评比供应商代表现场签字确认。</w:t>
      </w:r>
    </w:p>
    <w:p w14:paraId="3A457601">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19.  评审委员会与评审</w:t>
      </w:r>
    </w:p>
    <w:p w14:paraId="23A3320C">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19.1代理机构将按照采</w:t>
      </w:r>
      <w:r>
        <w:rPr>
          <w:rFonts w:ascii="微软雅黑" w:hAnsi="微软雅黑" w:eastAsia="微软雅黑"/>
          <w:color w:val="auto"/>
          <w:szCs w:val="21"/>
        </w:rPr>
        <w:t>购人相关管理办法</w:t>
      </w:r>
      <w:r>
        <w:rPr>
          <w:rFonts w:hint="eastAsia" w:ascii="微软雅黑" w:hAnsi="微软雅黑" w:eastAsia="微软雅黑"/>
          <w:color w:val="auto"/>
          <w:szCs w:val="21"/>
        </w:rPr>
        <w:t>组建评审委员会。</w:t>
      </w:r>
    </w:p>
    <w:p w14:paraId="42A01CBA">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19.2评审由评审委员会负责，对所有评比响应文件的评估都将采用相同的程序和标准。</w:t>
      </w:r>
    </w:p>
    <w:p w14:paraId="354B2582">
      <w:pPr>
        <w:numPr>
          <w:ilvl w:val="0"/>
          <w:numId w:val="8"/>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 xml:space="preserve"> 初步审查</w:t>
      </w:r>
    </w:p>
    <w:p w14:paraId="5A627BD0">
      <w:pPr>
        <w:pStyle w:val="12"/>
        <w:ind w:firstLine="0" w:firstLineChars="0"/>
        <w:rPr>
          <w:rFonts w:eastAsia="微软雅黑"/>
          <w:color w:val="auto"/>
        </w:rPr>
      </w:pPr>
      <w:r>
        <w:rPr>
          <w:rFonts w:hint="eastAsia" w:ascii="微软雅黑" w:hAnsi="微软雅黑" w:eastAsia="微软雅黑"/>
          <w:b/>
          <w:bCs/>
          <w:color w:val="auto"/>
          <w:szCs w:val="21"/>
        </w:rPr>
        <w:t>20.1资格性审查</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602"/>
        <w:gridCol w:w="5049"/>
      </w:tblGrid>
      <w:tr w14:paraId="655F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311" w:type="dxa"/>
            <w:gridSpan w:val="2"/>
            <w:vAlign w:val="center"/>
          </w:tcPr>
          <w:p w14:paraId="4942194D">
            <w:pPr>
              <w:jc w:val="center"/>
              <w:rPr>
                <w:rFonts w:hint="eastAsia" w:ascii="微软雅黑" w:hAnsi="微软雅黑" w:eastAsia="微软雅黑" w:cs="宋体"/>
                <w:b/>
                <w:color w:val="auto"/>
                <w:kern w:val="0"/>
                <w:szCs w:val="21"/>
              </w:rPr>
            </w:pPr>
            <w:r>
              <w:rPr>
                <w:rFonts w:hint="eastAsia" w:ascii="微软雅黑" w:hAnsi="微软雅黑" w:eastAsia="微软雅黑" w:cs="宋体"/>
                <w:b/>
                <w:color w:val="auto"/>
                <w:kern w:val="0"/>
                <w:szCs w:val="21"/>
              </w:rPr>
              <w:t>检查因素</w:t>
            </w:r>
          </w:p>
        </w:tc>
        <w:tc>
          <w:tcPr>
            <w:tcW w:w="5049" w:type="dxa"/>
            <w:vAlign w:val="center"/>
          </w:tcPr>
          <w:p w14:paraId="69FD41F9">
            <w:pPr>
              <w:jc w:val="center"/>
              <w:rPr>
                <w:rFonts w:hint="eastAsia" w:ascii="微软雅黑" w:hAnsi="微软雅黑" w:eastAsia="微软雅黑" w:cs="宋体"/>
                <w:b/>
                <w:color w:val="auto"/>
                <w:kern w:val="0"/>
                <w:szCs w:val="21"/>
              </w:rPr>
            </w:pPr>
            <w:r>
              <w:rPr>
                <w:rFonts w:hint="eastAsia" w:ascii="微软雅黑" w:hAnsi="微软雅黑" w:eastAsia="微软雅黑" w:cs="宋体"/>
                <w:b/>
                <w:color w:val="auto"/>
                <w:kern w:val="0"/>
                <w:szCs w:val="21"/>
              </w:rPr>
              <w:t>检查内容</w:t>
            </w:r>
          </w:p>
        </w:tc>
      </w:tr>
      <w:tr w14:paraId="370F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restart"/>
            <w:vAlign w:val="center"/>
          </w:tcPr>
          <w:p w14:paraId="40674CBC">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《中华人民共和国政府采购法》第二十二条规定</w:t>
            </w:r>
          </w:p>
        </w:tc>
        <w:tc>
          <w:tcPr>
            <w:tcW w:w="3602" w:type="dxa"/>
            <w:vAlign w:val="center"/>
          </w:tcPr>
          <w:p w14:paraId="71940E39">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1.具有独立承担民事责任的能力</w:t>
            </w:r>
          </w:p>
        </w:tc>
        <w:tc>
          <w:tcPr>
            <w:tcW w:w="5049" w:type="dxa"/>
            <w:vAlign w:val="center"/>
          </w:tcPr>
          <w:p w14:paraId="369AF152">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 xml:space="preserve">1.供应商法人营业执照（副本）或事业单位法人证书（副本）或个体工商户营业执照或有效的自然人身份证明或社会团体法人登记证书（提供复印件）。 </w:t>
            </w:r>
          </w:p>
          <w:p w14:paraId="1E3F47EA">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2.供应商法定代表人身份证明和法定代表人授权代表委托书。</w:t>
            </w:r>
          </w:p>
        </w:tc>
      </w:tr>
      <w:tr w14:paraId="10BE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14:paraId="28460A32">
            <w:pPr>
              <w:spacing w:line="300" w:lineRule="exact"/>
              <w:rPr>
                <w:rFonts w:hint="eastAsia" w:ascii="微软雅黑" w:hAnsi="微软雅黑" w:eastAsia="微软雅黑"/>
                <w:color w:val="auto"/>
                <w:szCs w:val="21"/>
              </w:rPr>
            </w:pPr>
          </w:p>
        </w:tc>
        <w:tc>
          <w:tcPr>
            <w:tcW w:w="3602" w:type="dxa"/>
            <w:vAlign w:val="center"/>
          </w:tcPr>
          <w:p w14:paraId="1701E6DC">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2.具有良好的商业信誉和健全的财务会计制度</w:t>
            </w:r>
          </w:p>
        </w:tc>
        <w:tc>
          <w:tcPr>
            <w:tcW w:w="5049" w:type="dxa"/>
            <w:vMerge w:val="restart"/>
            <w:vAlign w:val="center"/>
          </w:tcPr>
          <w:p w14:paraId="56470BCF">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供应商提供基本资格条件承诺函（见本评比文件第五章的格式文件）</w:t>
            </w:r>
          </w:p>
        </w:tc>
      </w:tr>
      <w:tr w14:paraId="5EA2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14:paraId="07347E0B">
            <w:pPr>
              <w:spacing w:line="300" w:lineRule="exact"/>
              <w:rPr>
                <w:rFonts w:hint="eastAsia" w:ascii="微软雅黑" w:hAnsi="微软雅黑" w:eastAsia="微软雅黑"/>
                <w:color w:val="auto"/>
                <w:szCs w:val="21"/>
              </w:rPr>
            </w:pPr>
          </w:p>
        </w:tc>
        <w:tc>
          <w:tcPr>
            <w:tcW w:w="3602" w:type="dxa"/>
            <w:vAlign w:val="center"/>
          </w:tcPr>
          <w:p w14:paraId="5595FF4A">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3.具有履行合同所必需的设备和专业技术能力</w:t>
            </w:r>
          </w:p>
        </w:tc>
        <w:tc>
          <w:tcPr>
            <w:tcW w:w="5049" w:type="dxa"/>
            <w:vMerge w:val="continue"/>
            <w:vAlign w:val="center"/>
          </w:tcPr>
          <w:p w14:paraId="7B4AB5AA">
            <w:pPr>
              <w:spacing w:line="300" w:lineRule="exact"/>
              <w:rPr>
                <w:rFonts w:hint="eastAsia" w:ascii="微软雅黑" w:hAnsi="微软雅黑" w:eastAsia="微软雅黑"/>
                <w:color w:val="auto"/>
                <w:szCs w:val="21"/>
              </w:rPr>
            </w:pPr>
          </w:p>
        </w:tc>
      </w:tr>
      <w:tr w14:paraId="103F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709" w:type="dxa"/>
            <w:vMerge w:val="continue"/>
            <w:vAlign w:val="center"/>
          </w:tcPr>
          <w:p w14:paraId="5BD05640">
            <w:pPr>
              <w:spacing w:line="300" w:lineRule="exact"/>
              <w:rPr>
                <w:rFonts w:hint="eastAsia" w:ascii="微软雅黑" w:hAnsi="微软雅黑" w:eastAsia="微软雅黑"/>
                <w:color w:val="auto"/>
                <w:szCs w:val="21"/>
              </w:rPr>
            </w:pPr>
          </w:p>
        </w:tc>
        <w:tc>
          <w:tcPr>
            <w:tcW w:w="3602" w:type="dxa"/>
            <w:vAlign w:val="center"/>
          </w:tcPr>
          <w:p w14:paraId="799BF06E">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4.有依法缴纳税收和社会保障金的良好记录</w:t>
            </w:r>
          </w:p>
        </w:tc>
        <w:tc>
          <w:tcPr>
            <w:tcW w:w="5049" w:type="dxa"/>
            <w:vMerge w:val="continue"/>
            <w:vAlign w:val="center"/>
          </w:tcPr>
          <w:p w14:paraId="260DAED5">
            <w:pPr>
              <w:spacing w:line="300" w:lineRule="exact"/>
              <w:rPr>
                <w:rFonts w:hint="eastAsia" w:ascii="微软雅黑" w:hAnsi="微软雅黑" w:eastAsia="微软雅黑"/>
                <w:color w:val="auto"/>
                <w:szCs w:val="21"/>
              </w:rPr>
            </w:pPr>
          </w:p>
        </w:tc>
      </w:tr>
      <w:tr w14:paraId="06C7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14:paraId="6843511D">
            <w:pPr>
              <w:rPr>
                <w:rFonts w:hint="eastAsia" w:ascii="微软雅黑" w:hAnsi="微软雅黑" w:eastAsia="微软雅黑" w:cs="仿宋_GB2312"/>
                <w:color w:val="auto"/>
                <w:szCs w:val="21"/>
                <w:lang w:val="zh-CN"/>
              </w:rPr>
            </w:pPr>
          </w:p>
        </w:tc>
        <w:tc>
          <w:tcPr>
            <w:tcW w:w="3602" w:type="dxa"/>
            <w:vAlign w:val="center"/>
          </w:tcPr>
          <w:p w14:paraId="7C79C10A">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5.参加政府采购活动前三年内，在经营活动中没有重大违法记录（注）</w:t>
            </w:r>
          </w:p>
        </w:tc>
        <w:tc>
          <w:tcPr>
            <w:tcW w:w="5049" w:type="dxa"/>
            <w:vMerge w:val="continue"/>
            <w:vAlign w:val="center"/>
          </w:tcPr>
          <w:p w14:paraId="3ED76A54">
            <w:pPr>
              <w:spacing w:line="300" w:lineRule="exact"/>
              <w:rPr>
                <w:rFonts w:hint="eastAsia" w:ascii="微软雅黑" w:hAnsi="微软雅黑" w:eastAsia="微软雅黑"/>
                <w:color w:val="auto"/>
                <w:szCs w:val="21"/>
              </w:rPr>
            </w:pPr>
          </w:p>
        </w:tc>
      </w:tr>
      <w:tr w14:paraId="09F1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09" w:type="dxa"/>
            <w:vMerge w:val="continue"/>
            <w:vAlign w:val="center"/>
          </w:tcPr>
          <w:p w14:paraId="404D330C">
            <w:pPr>
              <w:rPr>
                <w:rFonts w:hint="eastAsia" w:ascii="微软雅黑" w:hAnsi="微软雅黑" w:eastAsia="微软雅黑" w:cs="仿宋_GB2312"/>
                <w:color w:val="auto"/>
                <w:szCs w:val="21"/>
              </w:rPr>
            </w:pPr>
          </w:p>
        </w:tc>
        <w:tc>
          <w:tcPr>
            <w:tcW w:w="3602" w:type="dxa"/>
            <w:vAlign w:val="center"/>
          </w:tcPr>
          <w:p w14:paraId="75462534">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6.法律、行政法规规定的其他条件</w:t>
            </w:r>
          </w:p>
        </w:tc>
        <w:tc>
          <w:tcPr>
            <w:tcW w:w="5049" w:type="dxa"/>
            <w:vAlign w:val="center"/>
          </w:tcPr>
          <w:p w14:paraId="4B6BC7B8">
            <w:pPr>
              <w:spacing w:line="300" w:lineRule="exact"/>
              <w:rPr>
                <w:rFonts w:hint="eastAsia" w:ascii="微软雅黑" w:hAnsi="微软雅黑" w:eastAsia="微软雅黑"/>
                <w:color w:val="auto"/>
                <w:szCs w:val="21"/>
              </w:rPr>
            </w:pPr>
          </w:p>
        </w:tc>
      </w:tr>
      <w:tr w14:paraId="000A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4311" w:type="dxa"/>
            <w:gridSpan w:val="2"/>
            <w:vAlign w:val="center"/>
          </w:tcPr>
          <w:p w14:paraId="39179D26">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本项目的特定资格要求</w:t>
            </w:r>
          </w:p>
        </w:tc>
        <w:tc>
          <w:tcPr>
            <w:tcW w:w="5049" w:type="dxa"/>
            <w:vAlign w:val="center"/>
          </w:tcPr>
          <w:p w14:paraId="1CE833C4">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无</w:t>
            </w:r>
          </w:p>
        </w:tc>
      </w:tr>
    </w:tbl>
    <w:p w14:paraId="4398CB96">
      <w:pPr>
        <w:snapToGrid w:val="0"/>
        <w:spacing w:line="440" w:lineRule="exact"/>
        <w:ind w:firstLine="420" w:firstLineChars="200"/>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注：参照《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供应商可于递交响应文件截止日期前通过 “信用中国”网站(www.creditchina.gov.cn)、"中国政府采购网"(www.ccgp.gov.cn)等渠道查询信用记录。</w:t>
      </w:r>
    </w:p>
    <w:p w14:paraId="5ABA4233">
      <w:pPr>
        <w:pStyle w:val="12"/>
        <w:ind w:firstLine="0" w:firstLineChars="0"/>
        <w:rPr>
          <w:rFonts w:hint="eastAsia" w:ascii="微软雅黑" w:hAnsi="微软雅黑" w:eastAsia="微软雅黑"/>
          <w:b/>
          <w:bCs/>
          <w:color w:val="auto"/>
          <w:szCs w:val="21"/>
        </w:rPr>
      </w:pPr>
      <w:r>
        <w:rPr>
          <w:rFonts w:hint="eastAsia" w:ascii="微软雅黑" w:hAnsi="微软雅黑" w:eastAsia="微软雅黑"/>
          <w:b/>
          <w:bCs/>
          <w:color w:val="auto"/>
          <w:szCs w:val="21"/>
        </w:rPr>
        <w:t>20.2符合性审查。</w:t>
      </w:r>
    </w:p>
    <w:p w14:paraId="3B771A78">
      <w:pPr>
        <w:pStyle w:val="12"/>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评审委员会应当对符合资格的供应商的响应文件进行符合性审查，以确定其是否满足评比文件的实质性要求。符合性审查资料表如下：</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53"/>
        <w:gridCol w:w="1701"/>
        <w:gridCol w:w="5485"/>
      </w:tblGrid>
      <w:tr w14:paraId="5D0D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4E9AF9F">
            <w:pPr>
              <w:spacing w:line="300" w:lineRule="exact"/>
              <w:jc w:val="center"/>
              <w:rPr>
                <w:rFonts w:hint="eastAsia" w:ascii="微软雅黑" w:hAnsi="微软雅黑" w:eastAsia="微软雅黑"/>
                <w:b/>
                <w:color w:val="auto"/>
                <w:szCs w:val="21"/>
              </w:rPr>
            </w:pPr>
            <w:r>
              <w:rPr>
                <w:rFonts w:hint="eastAsia" w:ascii="微软雅黑" w:hAnsi="微软雅黑" w:eastAsia="微软雅黑"/>
                <w:b/>
                <w:color w:val="auto"/>
                <w:szCs w:val="21"/>
              </w:rPr>
              <w:t>序号</w:t>
            </w:r>
          </w:p>
        </w:tc>
        <w:tc>
          <w:tcPr>
            <w:tcW w:w="3054" w:type="dxa"/>
            <w:gridSpan w:val="2"/>
            <w:tcBorders>
              <w:top w:val="single" w:color="auto" w:sz="4" w:space="0"/>
              <w:left w:val="single" w:color="auto" w:sz="4" w:space="0"/>
              <w:bottom w:val="single" w:color="auto" w:sz="4" w:space="0"/>
              <w:right w:val="single" w:color="auto" w:sz="4" w:space="0"/>
            </w:tcBorders>
            <w:vAlign w:val="center"/>
          </w:tcPr>
          <w:p w14:paraId="5222AAB6">
            <w:pPr>
              <w:spacing w:line="300" w:lineRule="exact"/>
              <w:rPr>
                <w:rFonts w:hint="eastAsia" w:ascii="微软雅黑" w:hAnsi="微软雅黑" w:eastAsia="微软雅黑"/>
                <w:b/>
                <w:color w:val="auto"/>
                <w:szCs w:val="21"/>
              </w:rPr>
            </w:pPr>
            <w:r>
              <w:rPr>
                <w:rFonts w:hint="eastAsia" w:ascii="微软雅黑" w:hAnsi="微软雅黑" w:eastAsia="微软雅黑"/>
                <w:b/>
                <w:color w:val="auto"/>
                <w:szCs w:val="21"/>
              </w:rPr>
              <w:t>评审因素</w:t>
            </w:r>
          </w:p>
        </w:tc>
        <w:tc>
          <w:tcPr>
            <w:tcW w:w="5485" w:type="dxa"/>
            <w:tcBorders>
              <w:top w:val="single" w:color="auto" w:sz="4" w:space="0"/>
              <w:left w:val="single" w:color="auto" w:sz="4" w:space="0"/>
              <w:bottom w:val="single" w:color="auto" w:sz="4" w:space="0"/>
              <w:right w:val="single" w:color="auto" w:sz="4" w:space="0"/>
            </w:tcBorders>
            <w:vAlign w:val="center"/>
          </w:tcPr>
          <w:p w14:paraId="29CFA01D">
            <w:pPr>
              <w:spacing w:line="300" w:lineRule="exact"/>
              <w:rPr>
                <w:rFonts w:hint="eastAsia" w:ascii="微软雅黑" w:hAnsi="微软雅黑" w:eastAsia="微软雅黑"/>
                <w:b/>
                <w:color w:val="auto"/>
                <w:szCs w:val="21"/>
              </w:rPr>
            </w:pPr>
            <w:r>
              <w:rPr>
                <w:rFonts w:hint="eastAsia" w:ascii="微软雅黑" w:hAnsi="微软雅黑" w:eastAsia="微软雅黑"/>
                <w:b/>
                <w:color w:val="auto"/>
                <w:szCs w:val="21"/>
              </w:rPr>
              <w:t>评审标准</w:t>
            </w:r>
          </w:p>
        </w:tc>
      </w:tr>
      <w:tr w14:paraId="259A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8C42674">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1</w:t>
            </w:r>
          </w:p>
        </w:tc>
        <w:tc>
          <w:tcPr>
            <w:tcW w:w="1353" w:type="dxa"/>
            <w:vMerge w:val="restart"/>
            <w:tcBorders>
              <w:top w:val="single" w:color="auto" w:sz="4" w:space="0"/>
              <w:left w:val="single" w:color="auto" w:sz="4" w:space="0"/>
              <w:bottom w:val="single" w:color="auto" w:sz="4" w:space="0"/>
              <w:right w:val="single" w:color="auto" w:sz="4" w:space="0"/>
            </w:tcBorders>
            <w:vAlign w:val="center"/>
          </w:tcPr>
          <w:p w14:paraId="333C556C">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有效性审查</w:t>
            </w:r>
          </w:p>
        </w:tc>
        <w:tc>
          <w:tcPr>
            <w:tcW w:w="1701" w:type="dxa"/>
            <w:tcBorders>
              <w:top w:val="single" w:color="auto" w:sz="4" w:space="0"/>
              <w:left w:val="single" w:color="auto" w:sz="4" w:space="0"/>
              <w:bottom w:val="single" w:color="auto" w:sz="4" w:space="0"/>
              <w:right w:val="single" w:color="auto" w:sz="4" w:space="0"/>
            </w:tcBorders>
            <w:vAlign w:val="center"/>
          </w:tcPr>
          <w:p w14:paraId="63D96678">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响应文件签署或盖章</w:t>
            </w:r>
          </w:p>
        </w:tc>
        <w:tc>
          <w:tcPr>
            <w:tcW w:w="5485" w:type="dxa"/>
            <w:tcBorders>
              <w:top w:val="single" w:color="auto" w:sz="4" w:space="0"/>
              <w:left w:val="single" w:color="auto" w:sz="4" w:space="0"/>
              <w:bottom w:val="single" w:color="auto" w:sz="4" w:space="0"/>
              <w:right w:val="single" w:color="auto" w:sz="4" w:space="0"/>
            </w:tcBorders>
            <w:vAlign w:val="center"/>
          </w:tcPr>
          <w:p w14:paraId="77695B8A">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按本评比文件“第五章 评比响应文件格式”要求签署或盖章。</w:t>
            </w:r>
          </w:p>
        </w:tc>
      </w:tr>
      <w:tr w14:paraId="6EED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01EE012">
            <w:pPr>
              <w:spacing w:line="300" w:lineRule="exact"/>
              <w:jc w:val="center"/>
              <w:rPr>
                <w:rFonts w:hint="eastAsia" w:ascii="微软雅黑" w:hAnsi="微软雅黑" w:eastAsia="微软雅黑"/>
                <w:color w:val="auto"/>
                <w:szCs w:val="21"/>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14:paraId="7FF109E9">
            <w:pPr>
              <w:spacing w:line="300" w:lineRule="exact"/>
              <w:rPr>
                <w:rFonts w:hint="eastAsia" w:ascii="微软雅黑" w:hAnsi="微软雅黑" w:eastAsia="微软雅黑"/>
                <w:color w:val="auto"/>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AD45125">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响应方案</w:t>
            </w:r>
          </w:p>
        </w:tc>
        <w:tc>
          <w:tcPr>
            <w:tcW w:w="5485" w:type="dxa"/>
            <w:tcBorders>
              <w:top w:val="single" w:color="auto" w:sz="4" w:space="0"/>
              <w:left w:val="single" w:color="auto" w:sz="4" w:space="0"/>
              <w:bottom w:val="single" w:color="auto" w:sz="4" w:space="0"/>
              <w:right w:val="single" w:color="auto" w:sz="4" w:space="0"/>
            </w:tcBorders>
            <w:vAlign w:val="center"/>
          </w:tcPr>
          <w:p w14:paraId="4F1A3325">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只能有一个方案响应。</w:t>
            </w:r>
          </w:p>
        </w:tc>
      </w:tr>
      <w:tr w14:paraId="7B8B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D5F54B5">
            <w:pPr>
              <w:spacing w:line="300" w:lineRule="exact"/>
              <w:jc w:val="center"/>
              <w:rPr>
                <w:rFonts w:hint="eastAsia" w:ascii="微软雅黑" w:hAnsi="微软雅黑" w:eastAsia="微软雅黑"/>
                <w:color w:val="auto"/>
                <w:szCs w:val="21"/>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14:paraId="4E786EC2">
            <w:pPr>
              <w:spacing w:line="300" w:lineRule="exact"/>
              <w:rPr>
                <w:rFonts w:hint="eastAsia" w:ascii="微软雅黑" w:hAnsi="微软雅黑" w:eastAsia="微软雅黑"/>
                <w:color w:val="auto"/>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02E00F33">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报价唯一</w:t>
            </w:r>
          </w:p>
        </w:tc>
        <w:tc>
          <w:tcPr>
            <w:tcW w:w="5485" w:type="dxa"/>
            <w:tcBorders>
              <w:top w:val="single" w:color="auto" w:sz="4" w:space="0"/>
              <w:left w:val="single" w:color="auto" w:sz="4" w:space="0"/>
              <w:bottom w:val="single" w:color="auto" w:sz="4" w:space="0"/>
              <w:right w:val="single" w:color="auto" w:sz="4" w:space="0"/>
            </w:tcBorders>
            <w:vAlign w:val="center"/>
          </w:tcPr>
          <w:p w14:paraId="6D454F92">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只能在最高限价内报价且只有一个有效报价，不得提交选择性报价。</w:t>
            </w:r>
          </w:p>
        </w:tc>
      </w:tr>
      <w:tr w14:paraId="4BEA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4B651AA">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2</w:t>
            </w:r>
          </w:p>
        </w:tc>
        <w:tc>
          <w:tcPr>
            <w:tcW w:w="1353" w:type="dxa"/>
            <w:tcBorders>
              <w:top w:val="single" w:color="auto" w:sz="4" w:space="0"/>
              <w:left w:val="single" w:color="auto" w:sz="4" w:space="0"/>
              <w:bottom w:val="single" w:color="auto" w:sz="4" w:space="0"/>
              <w:right w:val="single" w:color="auto" w:sz="4" w:space="0"/>
            </w:tcBorders>
            <w:vAlign w:val="center"/>
          </w:tcPr>
          <w:p w14:paraId="0D5AB918">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完整性审查</w:t>
            </w:r>
          </w:p>
        </w:tc>
        <w:tc>
          <w:tcPr>
            <w:tcW w:w="1701" w:type="dxa"/>
            <w:tcBorders>
              <w:top w:val="single" w:color="auto" w:sz="4" w:space="0"/>
              <w:left w:val="single" w:color="auto" w:sz="4" w:space="0"/>
              <w:bottom w:val="single" w:color="auto" w:sz="4" w:space="0"/>
              <w:right w:val="single" w:color="auto" w:sz="4" w:space="0"/>
            </w:tcBorders>
            <w:vAlign w:val="center"/>
          </w:tcPr>
          <w:p w14:paraId="26F98789">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响应文件份数</w:t>
            </w:r>
          </w:p>
        </w:tc>
        <w:tc>
          <w:tcPr>
            <w:tcW w:w="5485" w:type="dxa"/>
            <w:tcBorders>
              <w:top w:val="single" w:color="auto" w:sz="4" w:space="0"/>
              <w:left w:val="single" w:color="auto" w:sz="4" w:space="0"/>
              <w:bottom w:val="single" w:color="auto" w:sz="4" w:space="0"/>
              <w:right w:val="single" w:color="auto" w:sz="4" w:space="0"/>
            </w:tcBorders>
            <w:vAlign w:val="center"/>
          </w:tcPr>
          <w:p w14:paraId="227C1E70">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响应文件正、副本数量（含电子文档）符合评比文件要求。</w:t>
            </w:r>
          </w:p>
        </w:tc>
      </w:tr>
      <w:tr w14:paraId="7129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675" w:type="dxa"/>
            <w:vMerge w:val="restart"/>
            <w:tcBorders>
              <w:top w:val="single" w:color="auto" w:sz="4" w:space="0"/>
              <w:left w:val="single" w:color="auto" w:sz="4" w:space="0"/>
              <w:right w:val="single" w:color="auto" w:sz="4" w:space="0"/>
            </w:tcBorders>
            <w:vAlign w:val="center"/>
          </w:tcPr>
          <w:p w14:paraId="1BD78873">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3</w:t>
            </w:r>
          </w:p>
        </w:tc>
        <w:tc>
          <w:tcPr>
            <w:tcW w:w="1353" w:type="dxa"/>
            <w:vMerge w:val="restart"/>
            <w:tcBorders>
              <w:top w:val="single" w:color="auto" w:sz="4" w:space="0"/>
              <w:left w:val="single" w:color="auto" w:sz="4" w:space="0"/>
              <w:right w:val="single" w:color="auto" w:sz="4" w:space="0"/>
            </w:tcBorders>
            <w:vAlign w:val="center"/>
          </w:tcPr>
          <w:p w14:paraId="7B70B7E4">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评比文件的响应程度审查</w:t>
            </w:r>
          </w:p>
        </w:tc>
        <w:tc>
          <w:tcPr>
            <w:tcW w:w="1701" w:type="dxa"/>
            <w:tcBorders>
              <w:top w:val="single" w:color="auto" w:sz="4" w:space="0"/>
              <w:left w:val="single" w:color="auto" w:sz="4" w:space="0"/>
              <w:bottom w:val="single" w:color="auto" w:sz="4" w:space="0"/>
              <w:right w:val="single" w:color="auto" w:sz="4" w:space="0"/>
            </w:tcBorders>
            <w:vAlign w:val="center"/>
          </w:tcPr>
          <w:p w14:paraId="13E20FF0">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响应文件内容</w:t>
            </w:r>
          </w:p>
        </w:tc>
        <w:tc>
          <w:tcPr>
            <w:tcW w:w="5485" w:type="dxa"/>
            <w:tcBorders>
              <w:top w:val="single" w:color="auto" w:sz="4" w:space="0"/>
              <w:left w:val="single" w:color="auto" w:sz="4" w:space="0"/>
              <w:bottom w:val="single" w:color="auto" w:sz="4" w:space="0"/>
              <w:right w:val="single" w:color="auto" w:sz="4" w:space="0"/>
            </w:tcBorders>
            <w:vAlign w:val="center"/>
          </w:tcPr>
          <w:p w14:paraId="5541A632">
            <w:pPr>
              <w:spacing w:line="300" w:lineRule="exact"/>
              <w:rPr>
                <w:rFonts w:hint="eastAsia" w:ascii="微软雅黑" w:hAnsi="微软雅黑" w:eastAsia="微软雅黑"/>
                <w:color w:val="auto"/>
                <w:szCs w:val="21"/>
              </w:rPr>
            </w:pPr>
            <w:r>
              <w:rPr>
                <w:rFonts w:hint="eastAsia" w:ascii="微软雅黑" w:hAnsi="微软雅黑" w:eastAsia="微软雅黑"/>
                <w:b/>
                <w:bCs/>
                <w:color w:val="auto"/>
                <w:szCs w:val="21"/>
              </w:rPr>
              <w:t>对评比文件“第四章 3.商务要求“的全部内容作出响应或承诺。</w:t>
            </w:r>
          </w:p>
        </w:tc>
      </w:tr>
      <w:tr w14:paraId="39E2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75" w:type="dxa"/>
            <w:vMerge w:val="continue"/>
            <w:tcBorders>
              <w:left w:val="single" w:color="auto" w:sz="4" w:space="0"/>
              <w:bottom w:val="single" w:color="auto" w:sz="4" w:space="0"/>
              <w:right w:val="single" w:color="auto" w:sz="4" w:space="0"/>
            </w:tcBorders>
            <w:vAlign w:val="center"/>
          </w:tcPr>
          <w:p w14:paraId="3FE359FF">
            <w:pPr>
              <w:spacing w:line="300" w:lineRule="exact"/>
              <w:jc w:val="center"/>
              <w:rPr>
                <w:rFonts w:hint="eastAsia" w:ascii="微软雅黑" w:hAnsi="微软雅黑" w:eastAsia="微软雅黑"/>
                <w:color w:val="auto"/>
                <w:szCs w:val="21"/>
              </w:rPr>
            </w:pPr>
          </w:p>
        </w:tc>
        <w:tc>
          <w:tcPr>
            <w:tcW w:w="1353" w:type="dxa"/>
            <w:vMerge w:val="continue"/>
            <w:tcBorders>
              <w:left w:val="single" w:color="auto" w:sz="4" w:space="0"/>
              <w:bottom w:val="single" w:color="auto" w:sz="4" w:space="0"/>
              <w:right w:val="single" w:color="auto" w:sz="4" w:space="0"/>
            </w:tcBorders>
            <w:vAlign w:val="center"/>
          </w:tcPr>
          <w:p w14:paraId="2829028A">
            <w:pPr>
              <w:spacing w:line="300" w:lineRule="exact"/>
              <w:rPr>
                <w:rFonts w:hint="eastAsia" w:ascii="微软雅黑" w:hAnsi="微软雅黑" w:eastAsia="微软雅黑"/>
                <w:color w:val="auto"/>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7B94EFFD">
            <w:pPr>
              <w:spacing w:line="300" w:lineRule="exact"/>
              <w:rPr>
                <w:rFonts w:hint="eastAsia" w:ascii="微软雅黑" w:hAnsi="微软雅黑" w:eastAsia="微软雅黑"/>
                <w:color w:val="auto"/>
                <w:szCs w:val="21"/>
              </w:rPr>
            </w:pPr>
            <w:r>
              <w:rPr>
                <w:rFonts w:hint="eastAsia" w:ascii="微软雅黑" w:hAnsi="微软雅黑" w:eastAsia="微软雅黑" w:cs="宋体"/>
                <w:color w:val="auto"/>
                <w:kern w:val="0"/>
                <w:szCs w:val="21"/>
              </w:rPr>
              <w:t>响应有效期</w:t>
            </w:r>
          </w:p>
        </w:tc>
        <w:tc>
          <w:tcPr>
            <w:tcW w:w="5485" w:type="dxa"/>
            <w:tcBorders>
              <w:top w:val="single" w:color="auto" w:sz="4" w:space="0"/>
              <w:left w:val="single" w:color="auto" w:sz="4" w:space="0"/>
              <w:bottom w:val="single" w:color="auto" w:sz="4" w:space="0"/>
              <w:right w:val="single" w:color="auto" w:sz="4" w:space="0"/>
            </w:tcBorders>
            <w:vAlign w:val="center"/>
          </w:tcPr>
          <w:p w14:paraId="287B1EF8">
            <w:pPr>
              <w:spacing w:line="300" w:lineRule="exact"/>
              <w:rPr>
                <w:rFonts w:hint="eastAsia" w:ascii="微软雅黑" w:hAnsi="微软雅黑" w:eastAsia="微软雅黑"/>
                <w:color w:val="auto"/>
                <w:szCs w:val="21"/>
              </w:rPr>
            </w:pPr>
            <w:r>
              <w:rPr>
                <w:rFonts w:hint="eastAsia" w:ascii="微软雅黑" w:hAnsi="微软雅黑" w:eastAsia="微软雅黑" w:cs="宋体"/>
                <w:color w:val="auto"/>
                <w:kern w:val="0"/>
                <w:szCs w:val="21"/>
              </w:rPr>
              <w:t>响应有效期为评比截止时间起90天。</w:t>
            </w:r>
          </w:p>
        </w:tc>
      </w:tr>
    </w:tbl>
    <w:p w14:paraId="3E5E214D">
      <w:pPr>
        <w:adjustRightInd w:val="0"/>
        <w:snapToGrid w:val="0"/>
        <w:spacing w:line="480" w:lineRule="exact"/>
        <w:ind w:left="420" w:hanging="420" w:hangingChars="200"/>
        <w:rPr>
          <w:rFonts w:hint="eastAsia" w:ascii="微软雅黑" w:hAnsi="微软雅黑" w:eastAsia="微软雅黑"/>
          <w:b/>
          <w:bCs/>
          <w:color w:val="auto"/>
          <w:szCs w:val="21"/>
        </w:rPr>
      </w:pPr>
      <w:r>
        <w:rPr>
          <w:rFonts w:hint="eastAsia" w:ascii="微软雅黑" w:hAnsi="微软雅黑" w:eastAsia="微软雅黑"/>
          <w:b/>
          <w:bCs/>
          <w:color w:val="auto"/>
          <w:szCs w:val="21"/>
        </w:rPr>
        <w:t>20.3在评比采购中，出现下列情形之一的，应予拒绝：</w:t>
      </w:r>
    </w:p>
    <w:p w14:paraId="166EC09A">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1）出现影响采购公正的违法、违规行为的；</w:t>
      </w:r>
    </w:p>
    <w:p w14:paraId="78AA1363">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2）评比供应商的报价均超过了采购预算，采购人不能支付的。</w:t>
      </w:r>
    </w:p>
    <w:p w14:paraId="3E666C5D">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b/>
          <w:bCs/>
          <w:color w:val="auto"/>
          <w:szCs w:val="21"/>
        </w:rPr>
        <w:t>20.4</w:t>
      </w:r>
      <w:r>
        <w:rPr>
          <w:rFonts w:hint="eastAsia" w:ascii="微软雅黑" w:hAnsi="微软雅黑" w:eastAsia="微软雅黑"/>
          <w:color w:val="auto"/>
          <w:szCs w:val="21"/>
        </w:rPr>
        <w:t>评审委员会将审查每一评比响应文件是否对评比文件提出的所有实质性要求和条件做出响应，未能</w:t>
      </w:r>
    </w:p>
    <w:p w14:paraId="0D8F5042">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通过资格性审查或未能在实质性上响应的评比，将按无效处理。只有通过初步审查的评比响应文件才能</w:t>
      </w:r>
    </w:p>
    <w:p w14:paraId="7553B13D">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进入下一步评审程序。</w:t>
      </w:r>
    </w:p>
    <w:p w14:paraId="34D10D52">
      <w:pPr>
        <w:adjustRightInd w:val="0"/>
        <w:snapToGrid w:val="0"/>
        <w:spacing w:line="480" w:lineRule="exact"/>
        <w:ind w:left="420" w:hanging="420" w:hangingChars="200"/>
        <w:rPr>
          <w:rFonts w:hint="eastAsia" w:ascii="微软雅黑" w:hAnsi="微软雅黑" w:eastAsia="微软雅黑"/>
          <w:b/>
          <w:bCs/>
          <w:color w:val="auto"/>
          <w:szCs w:val="21"/>
        </w:rPr>
      </w:pPr>
      <w:r>
        <w:rPr>
          <w:rFonts w:hint="eastAsia" w:ascii="微软雅黑" w:hAnsi="微软雅黑" w:eastAsia="微软雅黑"/>
          <w:b/>
          <w:bCs/>
          <w:color w:val="auto"/>
          <w:szCs w:val="21"/>
        </w:rPr>
        <w:t>20.5评审委员会根据评比文件要求，审查并逐项列出评比响应文件的全部偏差。下列情况属于重大偏</w:t>
      </w:r>
    </w:p>
    <w:p w14:paraId="7F62725D">
      <w:pPr>
        <w:adjustRightInd w:val="0"/>
        <w:snapToGrid w:val="0"/>
        <w:spacing w:line="480" w:lineRule="exact"/>
        <w:ind w:left="420" w:hanging="420" w:hangingChars="200"/>
        <w:rPr>
          <w:rFonts w:hint="eastAsia" w:ascii="微软雅黑" w:hAnsi="微软雅黑" w:eastAsia="微软雅黑"/>
          <w:b/>
          <w:bCs/>
          <w:color w:val="auto"/>
          <w:szCs w:val="21"/>
        </w:rPr>
      </w:pPr>
      <w:r>
        <w:rPr>
          <w:rFonts w:hint="eastAsia" w:ascii="微软雅黑" w:hAnsi="微软雅黑" w:eastAsia="微软雅黑"/>
          <w:b/>
          <w:bCs/>
          <w:color w:val="auto"/>
          <w:szCs w:val="21"/>
        </w:rPr>
        <w:t>差：</w:t>
      </w:r>
    </w:p>
    <w:p w14:paraId="0E464509">
      <w:pPr>
        <w:numPr>
          <w:ilvl w:val="0"/>
          <w:numId w:val="9"/>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评比响应文件内容不完整的；</w:t>
      </w:r>
    </w:p>
    <w:p w14:paraId="7B0D83D4">
      <w:pPr>
        <w:numPr>
          <w:ilvl w:val="0"/>
          <w:numId w:val="9"/>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评比供应商资格不符合评比文件要求的；</w:t>
      </w:r>
    </w:p>
    <w:p w14:paraId="5A6C8A2E">
      <w:pPr>
        <w:numPr>
          <w:ilvl w:val="0"/>
          <w:numId w:val="9"/>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评比响应文件没有法定代表人（或其授权代表）或自然人（供应商为自然人）的签署或加盖公章；</w:t>
      </w:r>
    </w:p>
    <w:p w14:paraId="4D1981F2">
      <w:pPr>
        <w:numPr>
          <w:ilvl w:val="0"/>
          <w:numId w:val="9"/>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评比响应文件中附有采购人不能接受的条件或对合同中约定的采购人和评比供应商的义务有重大的限制，且纠正这些偏差将会对其他实质上响应评比文件要求的评比供应商的竞争地位产生不公正的影响；</w:t>
      </w:r>
    </w:p>
    <w:p w14:paraId="15B9C684">
      <w:pPr>
        <w:numPr>
          <w:ilvl w:val="0"/>
          <w:numId w:val="9"/>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不符合评比文件规定的其他实质性要求。</w:t>
      </w:r>
    </w:p>
    <w:p w14:paraId="414F4FA6">
      <w:pPr>
        <w:numPr>
          <w:ilvl w:val="0"/>
          <w:numId w:val="9"/>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相应评比文件有上述情形之一的，即构成未对评比文件做出实质性响应，将按无效处理，不允许评比供应商通过修改或撤消其不符合要求的偏差，使之成为具有响应性的评比。</w:t>
      </w:r>
    </w:p>
    <w:p w14:paraId="7C74C28C">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21．错误的修正</w:t>
      </w:r>
    </w:p>
    <w:p w14:paraId="10D6C407">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21.1对于实质上符合评比文件要求的评比响应文件，评审委员会将对其报价进行校核，并对有算术性</w:t>
      </w:r>
    </w:p>
    <w:p w14:paraId="73BEFAFE">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差错的给予修正。修正的原则为：</w:t>
      </w:r>
    </w:p>
    <w:p w14:paraId="269BD648">
      <w:pPr>
        <w:numPr>
          <w:ilvl w:val="2"/>
          <w:numId w:val="10"/>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如果用数字表示的数额与用文字表示的数额不一致时，以文字数额为准。</w:t>
      </w:r>
    </w:p>
    <w:p w14:paraId="7C119795">
      <w:pPr>
        <w:numPr>
          <w:ilvl w:val="2"/>
          <w:numId w:val="10"/>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当单价与数量的乘积与合价之间不一致时，通常以标出的单价为准。除非评审机构认为有明显的</w:t>
      </w:r>
    </w:p>
    <w:p w14:paraId="432E5350">
      <w:pPr>
        <w:tabs>
          <w:tab w:val="left" w:pos="420"/>
          <w:tab w:val="left" w:pos="624"/>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小数点错位，此时应以标出的合价为准，并修改单价。</w:t>
      </w:r>
    </w:p>
    <w:p w14:paraId="2A171296">
      <w:pPr>
        <w:numPr>
          <w:ilvl w:val="2"/>
          <w:numId w:val="10"/>
        </w:num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当各细目的合价累计与总价不一致时，应以各细目合价累计数为准，修正总价。</w:t>
      </w:r>
    </w:p>
    <w:p w14:paraId="6D313D9A">
      <w:pPr>
        <w:adjustRightInd w:val="0"/>
        <w:snapToGrid w:val="0"/>
        <w:spacing w:line="480" w:lineRule="exact"/>
        <w:ind w:left="420" w:hanging="420" w:hangingChars="200"/>
        <w:rPr>
          <w:rFonts w:hint="eastAsia" w:ascii="微软雅黑" w:hAnsi="微软雅黑" w:eastAsia="微软雅黑"/>
          <w:color w:val="auto"/>
          <w:szCs w:val="21"/>
        </w:rPr>
      </w:pPr>
      <w:r>
        <w:rPr>
          <w:rFonts w:hint="eastAsia" w:ascii="微软雅黑" w:hAnsi="微软雅黑" w:eastAsia="微软雅黑"/>
          <w:color w:val="auto"/>
          <w:szCs w:val="21"/>
        </w:rPr>
        <w:t>21．2按以上原则对算术性差错的修正，应取得评比供应商的同意，并确认修正后的最终评比价。如</w:t>
      </w:r>
    </w:p>
    <w:p w14:paraId="4388B12A">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果评比供应商拒绝确认，则其评比响应文件将不予评审，评委会有权宣布其评比无效。</w:t>
      </w:r>
    </w:p>
    <w:p w14:paraId="6B9D1A75">
      <w:pPr>
        <w:adjustRightInd w:val="0"/>
        <w:snapToGrid w:val="0"/>
        <w:spacing w:line="480" w:lineRule="exact"/>
        <w:ind w:left="630" w:hanging="630" w:hangingChars="300"/>
        <w:rPr>
          <w:rFonts w:hint="eastAsia" w:ascii="微软雅黑" w:hAnsi="微软雅黑" w:eastAsia="微软雅黑"/>
          <w:color w:val="auto"/>
          <w:szCs w:val="21"/>
        </w:rPr>
      </w:pPr>
      <w:r>
        <w:rPr>
          <w:rFonts w:hint="eastAsia" w:ascii="微软雅黑" w:hAnsi="微软雅黑" w:eastAsia="微软雅黑"/>
          <w:color w:val="auto"/>
          <w:szCs w:val="21"/>
        </w:rPr>
        <w:t>21．3评审委员会发现评比供应商的报价明显低于其他评比报价，使得其评比报价可能低于其成本</w:t>
      </w:r>
    </w:p>
    <w:p w14:paraId="7E25BAE9">
      <w:pPr>
        <w:adjustRightInd w:val="0"/>
        <w:snapToGrid w:val="0"/>
        <w:spacing w:line="480" w:lineRule="exact"/>
        <w:ind w:left="630" w:hanging="630" w:hangingChars="300"/>
        <w:rPr>
          <w:rFonts w:hint="eastAsia" w:ascii="微软雅黑" w:hAnsi="微软雅黑" w:eastAsia="微软雅黑"/>
          <w:color w:val="auto"/>
          <w:szCs w:val="21"/>
        </w:rPr>
      </w:pPr>
      <w:r>
        <w:rPr>
          <w:rFonts w:hint="eastAsia" w:ascii="微软雅黑" w:hAnsi="微软雅黑" w:eastAsia="微软雅黑"/>
          <w:color w:val="auto"/>
          <w:szCs w:val="21"/>
        </w:rPr>
        <w:t>的，将要求该评比供应商做出书面说明并提供相关证明材料。评比供应商如不能合理说明或不能提供</w:t>
      </w:r>
    </w:p>
    <w:p w14:paraId="1F48DE32">
      <w:pPr>
        <w:adjustRightInd w:val="0"/>
        <w:snapToGrid w:val="0"/>
        <w:spacing w:line="480" w:lineRule="exact"/>
        <w:ind w:left="630" w:hanging="630" w:hangingChars="300"/>
        <w:rPr>
          <w:rFonts w:hint="eastAsia" w:ascii="微软雅黑" w:hAnsi="微软雅黑" w:eastAsia="微软雅黑"/>
          <w:color w:val="auto"/>
          <w:szCs w:val="21"/>
        </w:rPr>
      </w:pPr>
      <w:r>
        <w:rPr>
          <w:rFonts w:hint="eastAsia" w:ascii="微软雅黑" w:hAnsi="微软雅黑" w:eastAsia="微软雅黑"/>
          <w:color w:val="auto"/>
          <w:szCs w:val="21"/>
        </w:rPr>
        <w:t>相关证明材料的，由评审委员会认定该评比供应商以低于成本报价竞标，其评比将按无效处理。</w:t>
      </w:r>
    </w:p>
    <w:p w14:paraId="2E29B81F">
      <w:pPr>
        <w:numPr>
          <w:ilvl w:val="0"/>
          <w:numId w:val="11"/>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评比响应文件的澄清</w:t>
      </w:r>
    </w:p>
    <w:p w14:paraId="080B7235">
      <w:pPr>
        <w:adjustRightInd w:val="0"/>
        <w:snapToGrid w:val="0"/>
        <w:spacing w:line="480" w:lineRule="exact"/>
        <w:ind w:left="630" w:leftChars="200" w:hanging="210" w:hangingChars="100"/>
        <w:rPr>
          <w:rFonts w:hint="eastAsia" w:ascii="微软雅黑" w:hAnsi="微软雅黑" w:eastAsia="微软雅黑"/>
          <w:color w:val="auto"/>
          <w:szCs w:val="21"/>
        </w:rPr>
      </w:pPr>
      <w:r>
        <w:rPr>
          <w:rFonts w:hint="eastAsia" w:ascii="微软雅黑" w:hAnsi="微软雅黑" w:eastAsia="微软雅黑"/>
          <w:color w:val="auto"/>
          <w:szCs w:val="21"/>
        </w:rPr>
        <w:t>评审阶段，评审委员会认为需要时，可要求评比供应商现场澄清其评比响应文件中的问题，或者</w:t>
      </w:r>
    </w:p>
    <w:p w14:paraId="7BAE691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要求补充某些资料，对此，评比供应商不得拒绝。</w:t>
      </w:r>
    </w:p>
    <w:p w14:paraId="1CDCBC11">
      <w:p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23．评比响应文件的评价与比较</w:t>
      </w:r>
    </w:p>
    <w:p w14:paraId="083C82D2">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23．1本项目采用综合评分法进行评审，具体评审办法及标准详见第六章。</w:t>
      </w:r>
    </w:p>
    <w:p w14:paraId="50884B6C">
      <w:pPr>
        <w:adjustRightInd w:val="0"/>
        <w:snapToGrid w:val="0"/>
        <w:spacing w:line="480" w:lineRule="exact"/>
        <w:ind w:left="630" w:hanging="630" w:hangingChars="300"/>
        <w:rPr>
          <w:rFonts w:hint="eastAsia" w:ascii="微软雅黑" w:hAnsi="微软雅黑" w:eastAsia="微软雅黑"/>
          <w:color w:val="auto"/>
          <w:szCs w:val="21"/>
        </w:rPr>
      </w:pPr>
      <w:r>
        <w:rPr>
          <w:rFonts w:hint="eastAsia" w:ascii="微软雅黑" w:hAnsi="微软雅黑" w:eastAsia="微软雅黑"/>
          <w:color w:val="auto"/>
          <w:szCs w:val="21"/>
        </w:rPr>
        <w:t>23．2</w:t>
      </w:r>
      <w:bookmarkStart w:id="40" w:name="_Toc24455235"/>
      <w:bookmarkStart w:id="41" w:name="_Toc33340840"/>
      <w:bookmarkStart w:id="42" w:name="_Toc10213432"/>
      <w:bookmarkStart w:id="43" w:name="_Toc24083815"/>
      <w:bookmarkStart w:id="44" w:name="_Toc24456368"/>
      <w:bookmarkStart w:id="45" w:name="_Toc24711813"/>
      <w:bookmarkStart w:id="46" w:name="_Toc68963466"/>
      <w:r>
        <w:rPr>
          <w:rFonts w:hint="eastAsia" w:ascii="微软雅黑" w:hAnsi="微软雅黑" w:eastAsia="微软雅黑"/>
          <w:color w:val="auto"/>
          <w:szCs w:val="21"/>
        </w:rPr>
        <w:t>评委会各成员独立对每个有效响应（通过资格性检查、符合性检查的供应商）的文件进行评价、</w:t>
      </w:r>
    </w:p>
    <w:p w14:paraId="6727DCB4">
      <w:pPr>
        <w:adjustRightInd w:val="0"/>
        <w:snapToGrid w:val="0"/>
        <w:spacing w:line="480" w:lineRule="exact"/>
        <w:ind w:left="630" w:hanging="630" w:hangingChars="300"/>
        <w:rPr>
          <w:rFonts w:hint="eastAsia" w:ascii="微软雅黑" w:hAnsi="微软雅黑" w:eastAsia="微软雅黑"/>
          <w:color w:val="auto"/>
          <w:szCs w:val="21"/>
        </w:rPr>
      </w:pPr>
      <w:r>
        <w:rPr>
          <w:rFonts w:hint="eastAsia" w:ascii="微软雅黑" w:hAnsi="微软雅黑" w:eastAsia="微软雅黑"/>
          <w:color w:val="auto"/>
          <w:szCs w:val="21"/>
        </w:rPr>
        <w:t>打分，然后汇总每个供应商每项评分因素的得分，按评审后得分由高到低的排列顺序推荐综合得分排名</w:t>
      </w:r>
    </w:p>
    <w:p w14:paraId="1CBEEE95">
      <w:pPr>
        <w:adjustRightInd w:val="0"/>
        <w:snapToGrid w:val="0"/>
        <w:spacing w:line="480" w:lineRule="exact"/>
        <w:ind w:left="630" w:hanging="630" w:hangingChars="300"/>
        <w:rPr>
          <w:rFonts w:hint="eastAsia" w:ascii="微软雅黑" w:hAnsi="微软雅黑" w:eastAsia="微软雅黑"/>
          <w:color w:val="auto"/>
          <w:szCs w:val="21"/>
        </w:rPr>
      </w:pPr>
      <w:r>
        <w:rPr>
          <w:rFonts w:hint="eastAsia" w:ascii="微软雅黑" w:hAnsi="微软雅黑" w:eastAsia="微软雅黑"/>
          <w:color w:val="auto"/>
          <w:szCs w:val="21"/>
        </w:rPr>
        <w:t>前三的供应商为本项目（分包）成交候选供应商，排名第一的为第一成交候选供应商。</w:t>
      </w:r>
    </w:p>
    <w:p w14:paraId="07D6B0DF">
      <w:pPr>
        <w:pStyle w:val="12"/>
        <w:rPr>
          <w:color w:val="auto"/>
        </w:rPr>
      </w:pPr>
    </w:p>
    <w:p w14:paraId="12823B90">
      <w:pPr>
        <w:pStyle w:val="3"/>
        <w:spacing w:line="480" w:lineRule="auto"/>
        <w:rPr>
          <w:rFonts w:hint="eastAsia" w:ascii="微软雅黑" w:hAnsi="微软雅黑" w:eastAsia="微软雅黑"/>
          <w:color w:val="auto"/>
          <w:sz w:val="28"/>
          <w:szCs w:val="28"/>
        </w:rPr>
      </w:pPr>
      <w:r>
        <w:rPr>
          <w:rFonts w:hint="eastAsia" w:ascii="微软雅黑" w:hAnsi="微软雅黑" w:eastAsia="微软雅黑"/>
          <w:color w:val="auto"/>
          <w:sz w:val="28"/>
          <w:szCs w:val="28"/>
        </w:rPr>
        <w:t>六、合同的授予</w:t>
      </w:r>
      <w:bookmarkEnd w:id="40"/>
      <w:bookmarkEnd w:id="41"/>
      <w:bookmarkEnd w:id="42"/>
      <w:bookmarkEnd w:id="43"/>
      <w:bookmarkEnd w:id="44"/>
      <w:bookmarkEnd w:id="45"/>
      <w:bookmarkEnd w:id="46"/>
    </w:p>
    <w:p w14:paraId="71C4ABD6">
      <w:pPr>
        <w:adjustRightInd w:val="0"/>
        <w:snapToGrid w:val="0"/>
        <w:spacing w:line="480" w:lineRule="exact"/>
        <w:rPr>
          <w:rFonts w:hint="eastAsia" w:ascii="微软雅黑" w:hAnsi="微软雅黑" w:eastAsia="微软雅黑"/>
          <w:b/>
          <w:color w:val="auto"/>
          <w:szCs w:val="21"/>
        </w:rPr>
      </w:pPr>
      <w:r>
        <w:rPr>
          <w:rFonts w:hint="eastAsia" w:ascii="微软雅黑" w:hAnsi="微软雅黑" w:eastAsia="微软雅黑"/>
          <w:b/>
          <w:color w:val="auto"/>
          <w:szCs w:val="21"/>
        </w:rPr>
        <w:t>24．合同授予的条件</w:t>
      </w:r>
    </w:p>
    <w:p w14:paraId="7CF2D986">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24．1采购人将把合同授予按本须知</w:t>
      </w:r>
      <w:r>
        <w:rPr>
          <w:rFonts w:hint="eastAsia" w:ascii="微软雅黑" w:hAnsi="微软雅黑" w:eastAsia="微软雅黑"/>
          <w:b/>
          <w:bCs/>
          <w:color w:val="auto"/>
          <w:szCs w:val="21"/>
        </w:rPr>
        <w:t>第</w:t>
      </w:r>
      <w:r>
        <w:rPr>
          <w:rFonts w:hint="eastAsia" w:ascii="微软雅黑" w:hAnsi="微软雅黑" w:eastAsia="微软雅黑"/>
          <w:b/>
          <w:bCs/>
          <w:color w:val="auto"/>
          <w:szCs w:val="21"/>
          <w:u w:val="single"/>
        </w:rPr>
        <w:t>23</w:t>
      </w:r>
      <w:r>
        <w:rPr>
          <w:rFonts w:hint="eastAsia" w:ascii="微软雅黑" w:hAnsi="微软雅黑" w:eastAsia="微软雅黑"/>
          <w:b/>
          <w:bCs/>
          <w:color w:val="auto"/>
          <w:szCs w:val="21"/>
        </w:rPr>
        <w:t>条</w:t>
      </w:r>
      <w:r>
        <w:rPr>
          <w:rFonts w:hint="eastAsia" w:ascii="微软雅黑" w:hAnsi="微软雅黑" w:eastAsia="微软雅黑"/>
          <w:color w:val="auto"/>
          <w:szCs w:val="21"/>
        </w:rPr>
        <w:t>规定评选出的评比供应商。</w:t>
      </w:r>
    </w:p>
    <w:p w14:paraId="34C14689">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24．2采购人不承诺将合同授予报价最低的评比供应商。</w:t>
      </w:r>
    </w:p>
    <w:p w14:paraId="133F00D3">
      <w:pPr>
        <w:adjustRightInd w:val="0"/>
        <w:snapToGrid w:val="0"/>
        <w:spacing w:line="480" w:lineRule="exact"/>
        <w:rPr>
          <w:rFonts w:hint="eastAsia" w:ascii="微软雅黑" w:hAnsi="微软雅黑" w:eastAsia="微软雅黑"/>
          <w:b/>
          <w:color w:val="auto"/>
          <w:szCs w:val="21"/>
        </w:rPr>
      </w:pPr>
      <w:r>
        <w:rPr>
          <w:rFonts w:hint="eastAsia" w:ascii="微软雅黑" w:hAnsi="微软雅黑" w:eastAsia="微软雅黑"/>
          <w:b/>
          <w:color w:val="auto"/>
          <w:szCs w:val="21"/>
        </w:rPr>
        <w:t>25. 接受和拒绝评比的权利</w:t>
      </w:r>
    </w:p>
    <w:p w14:paraId="4F2008DA">
      <w:pPr>
        <w:adjustRightInd w:val="0"/>
        <w:snapToGrid w:val="0"/>
        <w:spacing w:line="480" w:lineRule="exact"/>
        <w:ind w:left="315" w:leftChars="150"/>
        <w:rPr>
          <w:rFonts w:hint="eastAsia" w:ascii="微软雅黑" w:hAnsi="微软雅黑" w:eastAsia="微软雅黑"/>
          <w:color w:val="auto"/>
          <w:szCs w:val="21"/>
        </w:rPr>
      </w:pPr>
      <w:r>
        <w:rPr>
          <w:rFonts w:hint="eastAsia" w:ascii="微软雅黑" w:hAnsi="微软雅黑" w:eastAsia="微软雅黑"/>
          <w:color w:val="auto"/>
          <w:szCs w:val="21"/>
        </w:rPr>
        <w:t>在成交通知书发出之前，采购人有权接受或拒绝任何评比，宣布无效或拒绝所有评比，并对由此而</w:t>
      </w:r>
    </w:p>
    <w:p w14:paraId="39AE8DF6">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引起的对评比供应商的影响不承担责任，也不解释原因。</w:t>
      </w:r>
    </w:p>
    <w:p w14:paraId="58C26B97">
      <w:pPr>
        <w:numPr>
          <w:ilvl w:val="0"/>
          <w:numId w:val="12"/>
        </w:numPr>
        <w:adjustRightInd w:val="0"/>
        <w:snapToGrid w:val="0"/>
        <w:spacing w:line="480" w:lineRule="exact"/>
        <w:rPr>
          <w:rFonts w:hint="eastAsia" w:ascii="微软雅黑" w:hAnsi="微软雅黑" w:eastAsia="微软雅黑"/>
          <w:b/>
          <w:color w:val="auto"/>
          <w:szCs w:val="21"/>
        </w:rPr>
      </w:pPr>
      <w:r>
        <w:rPr>
          <w:rFonts w:hint="eastAsia" w:ascii="微软雅黑" w:hAnsi="微软雅黑" w:eastAsia="微软雅黑"/>
          <w:b/>
          <w:color w:val="auto"/>
          <w:szCs w:val="21"/>
        </w:rPr>
        <w:t>成交通知书</w:t>
      </w:r>
    </w:p>
    <w:p w14:paraId="518B2890">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26.1评审结束后且成交供应商确定后，采购代理机构将在中国</w:t>
      </w:r>
      <w:r>
        <w:rPr>
          <w:rFonts w:ascii="微软雅黑" w:hAnsi="微软雅黑" w:eastAsia="微软雅黑"/>
          <w:color w:val="auto"/>
          <w:szCs w:val="21"/>
        </w:rPr>
        <w:t>政府采购</w:t>
      </w:r>
      <w:r>
        <w:rPr>
          <w:rFonts w:hint="eastAsia" w:ascii="微软雅黑" w:hAnsi="微软雅黑" w:eastAsia="微软雅黑"/>
          <w:color w:val="auto"/>
          <w:szCs w:val="21"/>
        </w:rPr>
        <w:t>网站公示。公示期一个工作日；</w:t>
      </w:r>
    </w:p>
    <w:p w14:paraId="3301AE83">
      <w:pPr>
        <w:adjustRightInd w:val="0"/>
        <w:snapToGrid w:val="0"/>
        <w:spacing w:line="480" w:lineRule="exact"/>
        <w:ind w:left="525" w:hanging="525" w:hangingChars="250"/>
        <w:rPr>
          <w:rFonts w:hint="eastAsia" w:ascii="微软雅黑" w:hAnsi="微软雅黑" w:eastAsia="微软雅黑"/>
          <w:color w:val="auto"/>
          <w:szCs w:val="21"/>
        </w:rPr>
      </w:pPr>
      <w:r>
        <w:rPr>
          <w:rFonts w:hint="eastAsia" w:ascii="微软雅黑" w:hAnsi="微软雅黑" w:eastAsia="微软雅黑"/>
          <w:color w:val="auto"/>
          <w:szCs w:val="21"/>
        </w:rPr>
        <w:t>公告内容包括采购项目名称、询比小组成员名单、采购代理机构联系人和电话。</w:t>
      </w:r>
    </w:p>
    <w:p w14:paraId="73D9F303">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26.2结果公告发出同时，采购代理机构将以书面形式发出《成交通知书》。《成交通知书》一经发出即发生法律效力。</w:t>
      </w:r>
    </w:p>
    <w:p w14:paraId="1EAC6B1B">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26.3《成交通知书》是合同文件的组成部分。</w:t>
      </w:r>
    </w:p>
    <w:p w14:paraId="7539AF55">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26.4成交供应商拒绝与采购人签订合同的，采购人可以按照评标报告推荐的成交候选供应商顺序，确定排名下一位的候选人为成交供应商，也可以重新开展采购活动。</w:t>
      </w:r>
    </w:p>
    <w:p w14:paraId="7F990079">
      <w:pPr>
        <w:numPr>
          <w:ilvl w:val="0"/>
          <w:numId w:val="12"/>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签订合同</w:t>
      </w:r>
    </w:p>
    <w:p w14:paraId="79DB93BE">
      <w:pPr>
        <w:adjustRightInd w:val="0"/>
        <w:snapToGrid w:val="0"/>
        <w:spacing w:line="480" w:lineRule="exact"/>
        <w:ind w:left="619" w:hanging="619" w:hangingChars="295"/>
        <w:rPr>
          <w:rFonts w:hint="eastAsia" w:ascii="微软雅黑" w:hAnsi="微软雅黑" w:eastAsia="微软雅黑"/>
          <w:color w:val="auto"/>
          <w:szCs w:val="21"/>
        </w:rPr>
      </w:pPr>
      <w:r>
        <w:rPr>
          <w:rFonts w:hint="eastAsia" w:ascii="微软雅黑" w:hAnsi="微软雅黑" w:eastAsia="微软雅黑"/>
          <w:color w:val="auto"/>
          <w:szCs w:val="21"/>
        </w:rPr>
        <w:t>27．1成交供应商应在成交通知书发出后</w:t>
      </w:r>
      <w:r>
        <w:rPr>
          <w:rFonts w:hint="eastAsia" w:ascii="微软雅黑" w:hAnsi="微软雅黑" w:eastAsia="微软雅黑"/>
          <w:color w:val="auto"/>
          <w:szCs w:val="21"/>
          <w:u w:val="single"/>
        </w:rPr>
        <w:t>20</w:t>
      </w:r>
      <w:r>
        <w:rPr>
          <w:rFonts w:hint="eastAsia" w:ascii="微软雅黑" w:hAnsi="微软雅黑" w:eastAsia="微软雅黑"/>
          <w:color w:val="auto"/>
          <w:szCs w:val="21"/>
        </w:rPr>
        <w:t>天内，根据评比文件和成交人的评比响应文件与采购人签</w:t>
      </w:r>
    </w:p>
    <w:p w14:paraId="014C6D16">
      <w:pPr>
        <w:adjustRightInd w:val="0"/>
        <w:snapToGrid w:val="0"/>
        <w:spacing w:line="480" w:lineRule="exact"/>
        <w:ind w:left="619" w:hanging="619" w:hangingChars="295"/>
        <w:rPr>
          <w:rFonts w:hint="eastAsia" w:ascii="微软雅黑" w:hAnsi="微软雅黑" w:eastAsia="微软雅黑"/>
          <w:color w:val="auto"/>
          <w:szCs w:val="21"/>
        </w:rPr>
      </w:pPr>
      <w:r>
        <w:rPr>
          <w:rFonts w:hint="eastAsia" w:ascii="微软雅黑" w:hAnsi="微软雅黑" w:eastAsia="微软雅黑"/>
          <w:color w:val="auto"/>
          <w:szCs w:val="21"/>
        </w:rPr>
        <w:t>订采购合同，采购人和成交供应商不得另行订立背离合同实质性内容的其它协议。</w:t>
      </w:r>
    </w:p>
    <w:p w14:paraId="5810DB98">
      <w:pPr>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27．2合同按照本评比文件提供合同范本签订，采购人可按评比文件及其澄清（补遗）文件、成交人的响应文件和承诺进行修改。评比文件及其澄清（补遗）文件、响应文件和承诺是合同不可分割的部分。</w:t>
      </w:r>
    </w:p>
    <w:p w14:paraId="5F66EA8E">
      <w:pPr>
        <w:pStyle w:val="12"/>
        <w:rPr>
          <w:rFonts w:hint="eastAsia" w:ascii="微软雅黑" w:hAnsi="微软雅黑" w:eastAsia="微软雅黑"/>
          <w:color w:val="auto"/>
          <w:szCs w:val="21"/>
        </w:rPr>
      </w:pPr>
    </w:p>
    <w:p w14:paraId="2CF644BA">
      <w:pPr>
        <w:pStyle w:val="12"/>
        <w:rPr>
          <w:rFonts w:hint="eastAsia" w:ascii="微软雅黑" w:hAnsi="微软雅黑" w:eastAsia="微软雅黑"/>
          <w:color w:val="auto"/>
          <w:szCs w:val="21"/>
        </w:rPr>
      </w:pPr>
    </w:p>
    <w:p w14:paraId="1A21B8ED">
      <w:pPr>
        <w:pStyle w:val="12"/>
        <w:rPr>
          <w:rFonts w:hint="eastAsia" w:ascii="微软雅黑" w:hAnsi="微软雅黑" w:eastAsia="微软雅黑"/>
          <w:color w:val="auto"/>
          <w:szCs w:val="21"/>
        </w:rPr>
      </w:pPr>
    </w:p>
    <w:p w14:paraId="2D4B1107">
      <w:pPr>
        <w:pStyle w:val="12"/>
        <w:rPr>
          <w:rFonts w:hint="eastAsia" w:ascii="微软雅黑" w:hAnsi="微软雅黑" w:eastAsia="微软雅黑"/>
          <w:color w:val="auto"/>
          <w:szCs w:val="21"/>
        </w:rPr>
      </w:pPr>
    </w:p>
    <w:p w14:paraId="492A5CF8">
      <w:pPr>
        <w:pStyle w:val="12"/>
        <w:rPr>
          <w:rFonts w:hint="eastAsia" w:ascii="微软雅黑" w:hAnsi="微软雅黑" w:eastAsia="微软雅黑"/>
          <w:color w:val="auto"/>
          <w:szCs w:val="21"/>
        </w:rPr>
      </w:pPr>
    </w:p>
    <w:p w14:paraId="49C2F97B">
      <w:pPr>
        <w:pStyle w:val="12"/>
        <w:rPr>
          <w:rFonts w:hint="eastAsia" w:ascii="微软雅黑" w:hAnsi="微软雅黑" w:eastAsia="微软雅黑"/>
          <w:color w:val="auto"/>
          <w:szCs w:val="21"/>
        </w:rPr>
      </w:pPr>
    </w:p>
    <w:p w14:paraId="634796DC">
      <w:pPr>
        <w:pStyle w:val="3"/>
        <w:spacing w:line="480" w:lineRule="auto"/>
        <w:rPr>
          <w:rFonts w:hint="eastAsia" w:ascii="宋体" w:hAnsi="宋体" w:eastAsia="宋体"/>
          <w:snapToGrid w:val="0"/>
          <w:color w:val="auto"/>
        </w:rPr>
      </w:pPr>
      <w:r>
        <w:rPr>
          <w:rFonts w:hint="eastAsia" w:ascii="微软雅黑" w:hAnsi="微软雅黑" w:eastAsia="微软雅黑"/>
          <w:color w:val="auto"/>
          <w:sz w:val="28"/>
          <w:szCs w:val="28"/>
        </w:rPr>
        <w:t>七、其他</w:t>
      </w:r>
    </w:p>
    <w:p w14:paraId="3E9AE621">
      <w:pPr>
        <w:numPr>
          <w:ilvl w:val="0"/>
          <w:numId w:val="12"/>
        </w:numPr>
        <w:adjustRightInd w:val="0"/>
        <w:snapToGrid w:val="0"/>
        <w:spacing w:line="480" w:lineRule="exact"/>
        <w:rPr>
          <w:rFonts w:hint="eastAsia" w:ascii="微软雅黑" w:hAnsi="微软雅黑" w:eastAsia="微软雅黑"/>
          <w:b/>
          <w:bCs/>
          <w:color w:val="auto"/>
          <w:szCs w:val="21"/>
        </w:rPr>
      </w:pPr>
      <w:r>
        <w:rPr>
          <w:rFonts w:hint="eastAsia" w:ascii="微软雅黑" w:hAnsi="微软雅黑" w:eastAsia="微软雅黑"/>
          <w:b/>
          <w:bCs/>
          <w:color w:val="auto"/>
          <w:szCs w:val="21"/>
        </w:rPr>
        <w:t>需要补充的其他内容：</w:t>
      </w:r>
      <w:r>
        <w:rPr>
          <w:rFonts w:hint="eastAsia" w:ascii="微软雅黑" w:hAnsi="微软雅黑" w:eastAsia="微软雅黑"/>
          <w:color w:val="auto"/>
          <w:szCs w:val="21"/>
        </w:rPr>
        <w:t>本须知前附表。</w:t>
      </w:r>
    </w:p>
    <w:p w14:paraId="1DBB0D82">
      <w:pPr>
        <w:pStyle w:val="2"/>
        <w:rPr>
          <w:rFonts w:hint="eastAsia" w:ascii="微软雅黑" w:hAnsi="微软雅黑" w:eastAsia="微软雅黑"/>
          <w:bCs w:val="0"/>
          <w:color w:val="auto"/>
          <w:kern w:val="2"/>
          <w:szCs w:val="36"/>
        </w:rPr>
      </w:pPr>
      <w:r>
        <w:rPr>
          <w:rFonts w:ascii="微软雅黑" w:hAnsi="微软雅黑" w:eastAsia="微软雅黑"/>
          <w:color w:val="auto"/>
          <w:sz w:val="21"/>
          <w:szCs w:val="21"/>
        </w:rPr>
        <w:br w:type="page"/>
      </w:r>
      <w:bookmarkStart w:id="47" w:name="_Toc10213433"/>
      <w:bookmarkStart w:id="48" w:name="_Toc68963468"/>
      <w:r>
        <w:rPr>
          <w:rFonts w:hint="eastAsia" w:ascii="微软雅黑" w:hAnsi="微软雅黑" w:eastAsia="微软雅黑"/>
          <w:bCs w:val="0"/>
          <w:color w:val="auto"/>
          <w:kern w:val="2"/>
          <w:szCs w:val="36"/>
        </w:rPr>
        <w:t>第三章 合同格式</w:t>
      </w:r>
      <w:bookmarkEnd w:id="47"/>
    </w:p>
    <w:p w14:paraId="35D61827">
      <w:pPr>
        <w:pStyle w:val="35"/>
        <w:shd w:val="clear" w:color="auto" w:fill="FFFFFF"/>
        <w:spacing w:beforeAutospacing="0" w:afterAutospacing="0"/>
        <w:ind w:left="1812" w:hanging="972"/>
        <w:jc w:val="both"/>
        <w:rPr>
          <w:rFonts w:hint="eastAsia" w:ascii="微软雅黑" w:hAnsi="微软雅黑" w:eastAsia="微软雅黑" w:cs="微软雅黑"/>
          <w:b/>
          <w:bCs/>
          <w:color w:val="auto"/>
          <w:spacing w:val="23"/>
          <w:sz w:val="44"/>
          <w:szCs w:val="44"/>
          <w:u w:val="single"/>
          <w:shd w:val="clear" w:color="auto" w:fill="FFFFFF"/>
        </w:rPr>
      </w:pPr>
    </w:p>
    <w:p w14:paraId="698206DA">
      <w:pPr>
        <w:pStyle w:val="35"/>
        <w:shd w:val="clear" w:color="auto" w:fill="FFFFFF"/>
        <w:spacing w:beforeAutospacing="0" w:afterAutospacing="0"/>
        <w:ind w:left="1812" w:hanging="972"/>
        <w:jc w:val="center"/>
        <w:rPr>
          <w:rFonts w:hint="eastAsia" w:ascii="微软雅黑" w:hAnsi="微软雅黑" w:eastAsia="微软雅黑" w:cs="微软雅黑"/>
          <w:b/>
          <w:color w:val="auto"/>
          <w:kern w:val="2"/>
          <w:sz w:val="44"/>
          <w:szCs w:val="44"/>
        </w:rPr>
      </w:pPr>
      <w:r>
        <w:rPr>
          <w:rFonts w:hint="eastAsia" w:ascii="微软雅黑" w:hAnsi="微软雅黑" w:eastAsia="微软雅黑" w:cs="微软雅黑"/>
          <w:b/>
          <w:bCs/>
          <w:color w:val="auto"/>
          <w:spacing w:val="23"/>
          <w:sz w:val="44"/>
          <w:szCs w:val="44"/>
          <w:u w:val="single"/>
          <w:shd w:val="clear" w:color="auto" w:fill="FFFFFF"/>
        </w:rPr>
        <w:t xml:space="preserve">             </w:t>
      </w:r>
      <w:r>
        <w:rPr>
          <w:rFonts w:hint="eastAsia" w:ascii="微软雅黑" w:hAnsi="微软雅黑" w:eastAsia="微软雅黑" w:cs="微软雅黑"/>
          <w:b/>
          <w:color w:val="auto"/>
          <w:kern w:val="2"/>
          <w:sz w:val="44"/>
          <w:szCs w:val="44"/>
        </w:rPr>
        <w:t>采购合同</w:t>
      </w:r>
    </w:p>
    <w:p w14:paraId="4BD7FA44">
      <w:pPr>
        <w:pStyle w:val="35"/>
        <w:shd w:val="clear" w:color="auto" w:fill="FFFFFF"/>
        <w:spacing w:beforeAutospacing="0" w:afterAutospacing="0" w:line="560" w:lineRule="exact"/>
        <w:ind w:left="1260" w:hanging="420"/>
        <w:jc w:val="center"/>
        <w:rPr>
          <w:rFonts w:hint="eastAsia" w:ascii="微软雅黑" w:hAnsi="微软雅黑" w:eastAsia="微软雅黑"/>
          <w:b/>
          <w:bCs/>
          <w:color w:val="auto"/>
          <w:shd w:val="clear" w:color="auto" w:fill="FFFFFF"/>
        </w:rPr>
      </w:pPr>
    </w:p>
    <w:p w14:paraId="2DDF7930">
      <w:pPr>
        <w:pStyle w:val="35"/>
        <w:shd w:val="clear" w:color="auto" w:fill="FFFFFF"/>
        <w:spacing w:beforeAutospacing="0" w:afterAutospacing="0" w:line="560" w:lineRule="exact"/>
        <w:ind w:left="1260" w:hanging="420"/>
        <w:jc w:val="center"/>
        <w:rPr>
          <w:rFonts w:hint="eastAsia" w:ascii="微软雅黑" w:hAnsi="微软雅黑" w:eastAsia="微软雅黑"/>
          <w:b/>
          <w:bCs/>
          <w:color w:val="auto"/>
          <w:shd w:val="clear" w:color="auto" w:fill="FFFFFF"/>
        </w:rPr>
      </w:pPr>
    </w:p>
    <w:p w14:paraId="0479F3F2">
      <w:pPr>
        <w:pStyle w:val="35"/>
        <w:shd w:val="clear" w:color="auto" w:fill="FFFFFF"/>
        <w:spacing w:beforeAutospacing="0" w:afterAutospacing="0" w:line="560" w:lineRule="exact"/>
        <w:ind w:left="1260" w:hanging="420"/>
        <w:jc w:val="center"/>
        <w:rPr>
          <w:rFonts w:hint="eastAsia" w:ascii="微软雅黑" w:hAnsi="微软雅黑" w:eastAsia="微软雅黑"/>
          <w:b/>
          <w:bCs/>
          <w:color w:val="auto"/>
          <w:shd w:val="clear" w:color="auto" w:fill="FFFFFF"/>
        </w:rPr>
      </w:pPr>
    </w:p>
    <w:p w14:paraId="4BF96DC5">
      <w:pPr>
        <w:pStyle w:val="35"/>
        <w:shd w:val="clear" w:color="auto" w:fill="FFFFFF"/>
        <w:spacing w:beforeAutospacing="0" w:afterAutospacing="0" w:line="560" w:lineRule="exact"/>
        <w:ind w:left="1260" w:hanging="420"/>
        <w:jc w:val="center"/>
        <w:rPr>
          <w:rFonts w:hint="eastAsia" w:ascii="微软雅黑" w:hAnsi="微软雅黑" w:eastAsia="微软雅黑"/>
          <w:b/>
          <w:bCs/>
          <w:color w:val="auto"/>
          <w:shd w:val="clear" w:color="auto" w:fill="FFFFFF"/>
        </w:rPr>
      </w:pPr>
    </w:p>
    <w:p w14:paraId="1EB627D9">
      <w:pPr>
        <w:pStyle w:val="35"/>
        <w:shd w:val="clear" w:color="auto" w:fill="FFFFFF"/>
        <w:spacing w:beforeAutospacing="0" w:afterAutospacing="0" w:line="560" w:lineRule="exact"/>
        <w:ind w:firstLine="1121" w:firstLineChars="400"/>
        <w:rPr>
          <w:rFonts w:hint="eastAsia" w:ascii="微软雅黑" w:hAnsi="微软雅黑" w:eastAsia="微软雅黑"/>
          <w:b/>
          <w:bCs/>
          <w:color w:val="auto"/>
          <w:sz w:val="28"/>
          <w:szCs w:val="28"/>
          <w:shd w:val="clear" w:color="auto" w:fill="FFFFFF"/>
        </w:rPr>
      </w:pPr>
      <w:r>
        <w:rPr>
          <w:rFonts w:ascii="微软雅黑" w:hAnsi="微软雅黑" w:eastAsia="微软雅黑"/>
          <w:b/>
          <w:bCs/>
          <w:color w:val="auto"/>
          <w:sz w:val="28"/>
          <w:szCs w:val="28"/>
          <w:shd w:val="clear" w:color="auto" w:fill="FFFFFF"/>
        </w:rPr>
        <w:t xml:space="preserve"> 甲 方（买方）：</w:t>
      </w:r>
      <w:r>
        <w:rPr>
          <w:rFonts w:ascii="微软雅黑" w:hAnsi="微软雅黑" w:eastAsia="微软雅黑"/>
          <w:b/>
          <w:bCs/>
          <w:color w:val="auto"/>
          <w:sz w:val="28"/>
          <w:szCs w:val="28"/>
          <w:u w:val="single"/>
          <w:shd w:val="clear" w:color="auto" w:fill="FFFFFF"/>
        </w:rPr>
        <w:t xml:space="preserve">                       </w:t>
      </w:r>
    </w:p>
    <w:p w14:paraId="70A9C186">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u w:val="single"/>
          <w:shd w:val="clear" w:color="auto" w:fill="FFFFFF"/>
        </w:rPr>
      </w:pPr>
    </w:p>
    <w:p w14:paraId="385F119C">
      <w:pPr>
        <w:pStyle w:val="35"/>
        <w:shd w:val="clear" w:color="auto" w:fill="FFFFFF"/>
        <w:spacing w:beforeAutospacing="0" w:afterAutospacing="0" w:line="560" w:lineRule="exact"/>
        <w:ind w:firstLine="1401" w:firstLineChars="500"/>
        <w:rPr>
          <w:rFonts w:hint="eastAsia" w:ascii="微软雅黑" w:hAnsi="微软雅黑" w:eastAsia="微软雅黑"/>
          <w:b/>
          <w:bCs/>
          <w:color w:val="auto"/>
          <w:sz w:val="28"/>
          <w:szCs w:val="28"/>
          <w:shd w:val="clear" w:color="auto" w:fill="FFFFFF"/>
        </w:rPr>
      </w:pPr>
      <w:r>
        <w:rPr>
          <w:rFonts w:ascii="微软雅黑" w:hAnsi="微软雅黑" w:eastAsia="微软雅黑"/>
          <w:b/>
          <w:bCs/>
          <w:color w:val="auto"/>
          <w:sz w:val="28"/>
          <w:szCs w:val="28"/>
          <w:shd w:val="clear" w:color="auto" w:fill="FFFFFF"/>
        </w:rPr>
        <w:t>乙 方（卖方）：</w:t>
      </w:r>
      <w:r>
        <w:rPr>
          <w:rFonts w:ascii="微软雅黑" w:hAnsi="微软雅黑" w:eastAsia="微软雅黑"/>
          <w:b/>
          <w:bCs/>
          <w:color w:val="auto"/>
          <w:sz w:val="28"/>
          <w:szCs w:val="28"/>
          <w:u w:val="single"/>
          <w:shd w:val="clear" w:color="auto" w:fill="FFFFFF"/>
        </w:rPr>
        <w:t xml:space="preserve">                       </w:t>
      </w:r>
    </w:p>
    <w:p w14:paraId="19C55D8E">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shd w:val="clear" w:color="auto" w:fill="FFFFFF"/>
        </w:rPr>
      </w:pPr>
    </w:p>
    <w:p w14:paraId="2C7D41C2">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shd w:val="clear" w:color="auto" w:fill="FFFFFF"/>
        </w:rPr>
      </w:pPr>
    </w:p>
    <w:p w14:paraId="5A080124">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shd w:val="clear" w:color="auto" w:fill="FFFFFF"/>
        </w:rPr>
      </w:pPr>
    </w:p>
    <w:p w14:paraId="331A79EA">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shd w:val="clear" w:color="auto" w:fill="FFFFFF"/>
        </w:rPr>
      </w:pPr>
    </w:p>
    <w:p w14:paraId="5A3F056B">
      <w:pPr>
        <w:pStyle w:val="35"/>
        <w:shd w:val="clear" w:color="auto" w:fill="FFFFFF"/>
        <w:spacing w:beforeAutospacing="0" w:afterAutospacing="0" w:line="560" w:lineRule="exact"/>
        <w:jc w:val="both"/>
        <w:rPr>
          <w:rFonts w:hint="eastAsia" w:ascii="微软雅黑" w:hAnsi="微软雅黑" w:eastAsia="微软雅黑"/>
          <w:b/>
          <w:bCs/>
          <w:color w:val="auto"/>
          <w:sz w:val="28"/>
          <w:szCs w:val="28"/>
          <w:shd w:val="clear" w:color="auto" w:fill="FFFFFF"/>
        </w:rPr>
      </w:pPr>
    </w:p>
    <w:p w14:paraId="275AF035">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shd w:val="clear" w:color="auto" w:fill="FFFFFF"/>
        </w:rPr>
      </w:pPr>
    </w:p>
    <w:p w14:paraId="1BFA605D">
      <w:pPr>
        <w:pStyle w:val="35"/>
        <w:shd w:val="clear" w:color="auto" w:fill="FFFFFF"/>
        <w:spacing w:beforeAutospacing="0" w:afterAutospacing="0" w:line="560" w:lineRule="exact"/>
        <w:ind w:left="1400" w:hanging="560"/>
        <w:jc w:val="center"/>
        <w:rPr>
          <w:rFonts w:hint="eastAsia" w:ascii="微软雅黑" w:hAnsi="微软雅黑" w:eastAsia="微软雅黑"/>
          <w:b/>
          <w:bCs/>
          <w:color w:val="auto"/>
          <w:sz w:val="28"/>
          <w:szCs w:val="28"/>
          <w:shd w:val="clear" w:color="auto" w:fill="FFFFFF"/>
        </w:rPr>
      </w:pPr>
    </w:p>
    <w:p w14:paraId="77B4B744">
      <w:pPr>
        <w:pStyle w:val="35"/>
        <w:shd w:val="clear" w:color="auto" w:fill="FFFFFF"/>
        <w:spacing w:beforeAutospacing="0" w:afterAutospacing="0" w:line="560" w:lineRule="exact"/>
        <w:ind w:firstLine="560" w:firstLineChars="200"/>
        <w:jc w:val="both"/>
        <w:rPr>
          <w:rFonts w:hint="eastAsia" w:ascii="微软雅黑" w:hAnsi="微软雅黑" w:eastAsia="微软雅黑"/>
          <w:b/>
          <w:bCs/>
          <w:color w:val="auto"/>
          <w:sz w:val="28"/>
          <w:szCs w:val="28"/>
          <w:shd w:val="clear" w:color="auto" w:fill="FFFFFF"/>
        </w:rPr>
      </w:pPr>
      <w:r>
        <w:rPr>
          <w:rFonts w:ascii="微软雅黑" w:hAnsi="微软雅黑" w:eastAsia="微软雅黑"/>
          <w:b/>
          <w:bCs/>
          <w:color w:val="auto"/>
          <w:sz w:val="28"/>
          <w:szCs w:val="28"/>
          <w:shd w:val="clear" w:color="auto" w:fill="FFFFFF"/>
        </w:rPr>
        <w:t>签订时间：    年  月  日</w:t>
      </w:r>
    </w:p>
    <w:p w14:paraId="6ED35916">
      <w:pPr>
        <w:pStyle w:val="35"/>
        <w:shd w:val="clear" w:color="auto" w:fill="FFFFFF"/>
        <w:spacing w:beforeAutospacing="0" w:afterAutospacing="0" w:line="560" w:lineRule="exact"/>
        <w:ind w:firstLine="560" w:firstLineChars="200"/>
        <w:jc w:val="both"/>
        <w:rPr>
          <w:rFonts w:hint="eastAsia" w:ascii="微软雅黑" w:hAnsi="微软雅黑" w:eastAsia="微软雅黑"/>
          <w:b/>
          <w:bCs/>
          <w:color w:val="auto"/>
          <w:sz w:val="28"/>
          <w:szCs w:val="28"/>
          <w:shd w:val="clear" w:color="auto" w:fill="FFFFFF"/>
        </w:rPr>
      </w:pPr>
      <w:r>
        <w:rPr>
          <w:rFonts w:ascii="微软雅黑" w:hAnsi="微软雅黑" w:eastAsia="微软雅黑"/>
          <w:b/>
          <w:bCs/>
          <w:color w:val="auto"/>
          <w:sz w:val="28"/>
          <w:szCs w:val="28"/>
          <w:shd w:val="clear" w:color="auto" w:fill="FFFFFF"/>
        </w:rPr>
        <w:t>签订地点：</w:t>
      </w:r>
    </w:p>
    <w:p w14:paraId="6213A17F">
      <w:pPr>
        <w:pStyle w:val="35"/>
        <w:shd w:val="clear" w:color="auto" w:fill="FFFFFF"/>
        <w:spacing w:beforeAutospacing="0" w:afterAutospacing="0" w:line="400" w:lineRule="exact"/>
        <w:ind w:left="840" w:right="654" w:firstLine="2609" w:firstLineChars="800"/>
        <w:jc w:val="right"/>
        <w:rPr>
          <w:rFonts w:hint="eastAsia" w:ascii="微软雅黑" w:hAnsi="微软雅黑" w:eastAsia="微软雅黑"/>
          <w:b/>
          <w:bCs/>
          <w:color w:val="auto"/>
          <w:spacing w:val="23"/>
          <w:sz w:val="21"/>
          <w:szCs w:val="21"/>
          <w:shd w:val="clear" w:color="auto" w:fill="FFFFFF"/>
        </w:rPr>
      </w:pPr>
      <w:r>
        <w:rPr>
          <w:rFonts w:ascii="Times New Roman" w:hAnsi="Times New Roman"/>
          <w:b/>
          <w:bCs/>
          <w:color w:val="auto"/>
          <w:spacing w:val="23"/>
          <w:sz w:val="28"/>
          <w:szCs w:val="28"/>
          <w:shd w:val="clear" w:color="auto" w:fill="FFFFFF"/>
        </w:rPr>
        <w:br w:type="page"/>
      </w:r>
      <w:r>
        <w:rPr>
          <w:rFonts w:ascii="微软雅黑" w:hAnsi="微软雅黑" w:eastAsia="微软雅黑"/>
          <w:b/>
          <w:bCs/>
          <w:color w:val="auto"/>
          <w:spacing w:val="23"/>
          <w:sz w:val="21"/>
          <w:szCs w:val="21"/>
          <w:shd w:val="clear" w:color="auto" w:fill="FFFFFF"/>
        </w:rPr>
        <w:t xml:space="preserve">合同编号：   </w:t>
      </w:r>
    </w:p>
    <w:p w14:paraId="3DF7B209">
      <w:pPr>
        <w:pStyle w:val="35"/>
        <w:shd w:val="clear" w:color="auto" w:fill="FFFFFF"/>
        <w:spacing w:beforeAutospacing="0" w:afterAutospacing="0" w:line="400" w:lineRule="exact"/>
        <w:ind w:left="840" w:firstLine="2049" w:firstLineChars="800"/>
        <w:jc w:val="right"/>
        <w:rPr>
          <w:rFonts w:hint="eastAsia" w:ascii="微软雅黑" w:hAnsi="微软雅黑" w:eastAsia="微软雅黑"/>
          <w:b/>
          <w:bCs/>
          <w:color w:val="auto"/>
          <w:spacing w:val="23"/>
          <w:sz w:val="21"/>
          <w:szCs w:val="21"/>
          <w:shd w:val="clear" w:color="auto" w:fill="FFFFFF"/>
        </w:rPr>
      </w:pPr>
    </w:p>
    <w:p w14:paraId="37DD4A47">
      <w:pPr>
        <w:pStyle w:val="35"/>
        <w:shd w:val="clear" w:color="auto" w:fill="FFFFFF"/>
        <w:spacing w:beforeAutospacing="0" w:afterAutospacing="0" w:line="440" w:lineRule="exact"/>
        <w:ind w:left="840" w:firstLine="2437" w:firstLineChars="600"/>
        <w:jc w:val="both"/>
        <w:rPr>
          <w:rFonts w:hint="eastAsia" w:ascii="微软雅黑" w:hAnsi="微软雅黑" w:eastAsia="微软雅黑"/>
          <w:b/>
          <w:bCs/>
          <w:color w:val="auto"/>
          <w:spacing w:val="23"/>
          <w:sz w:val="36"/>
          <w:szCs w:val="36"/>
          <w:shd w:val="clear" w:color="auto" w:fill="FFFFFF"/>
        </w:rPr>
      </w:pPr>
      <w:r>
        <w:rPr>
          <w:rFonts w:ascii="微软雅黑" w:hAnsi="微软雅黑" w:eastAsia="微软雅黑"/>
          <w:b/>
          <w:bCs/>
          <w:color w:val="auto"/>
          <w:spacing w:val="23"/>
          <w:sz w:val="36"/>
          <w:szCs w:val="36"/>
          <w:u w:val="single"/>
          <w:shd w:val="clear" w:color="auto" w:fill="FFFFFF"/>
        </w:rPr>
        <w:t xml:space="preserve">            </w:t>
      </w:r>
      <w:r>
        <w:rPr>
          <w:rFonts w:ascii="微软雅黑" w:hAnsi="微软雅黑" w:eastAsia="微软雅黑"/>
          <w:b/>
          <w:bCs/>
          <w:color w:val="auto"/>
          <w:spacing w:val="23"/>
          <w:sz w:val="36"/>
          <w:szCs w:val="36"/>
          <w:shd w:val="clear" w:color="auto" w:fill="FFFFFF"/>
        </w:rPr>
        <w:t>采购合同</w:t>
      </w:r>
    </w:p>
    <w:p w14:paraId="6C42BC89">
      <w:pPr>
        <w:pStyle w:val="35"/>
        <w:shd w:val="clear" w:color="auto" w:fill="FFFFFF"/>
        <w:spacing w:beforeAutospacing="0" w:afterAutospacing="0" w:line="440" w:lineRule="exact"/>
        <w:ind w:left="840" w:firstLine="420" w:firstLineChars="200"/>
        <w:jc w:val="both"/>
        <w:rPr>
          <w:rFonts w:hint="eastAsia" w:ascii="微软雅黑" w:hAnsi="微软雅黑" w:eastAsia="微软雅黑"/>
          <w:bCs/>
          <w:color w:val="auto"/>
          <w:sz w:val="21"/>
          <w:szCs w:val="21"/>
          <w:shd w:val="clear" w:color="auto" w:fill="FFFFFF"/>
        </w:rPr>
      </w:pPr>
    </w:p>
    <w:p w14:paraId="731E3F84">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
          <w:color w:val="auto"/>
          <w:sz w:val="21"/>
          <w:szCs w:val="21"/>
          <w:shd w:val="clear" w:color="auto" w:fill="FFFFFF"/>
        </w:rPr>
      </w:pPr>
      <w:r>
        <w:rPr>
          <w:rFonts w:ascii="微软雅黑" w:hAnsi="微软雅黑" w:eastAsia="微软雅黑"/>
          <w:b/>
          <w:color w:val="auto"/>
          <w:sz w:val="21"/>
          <w:szCs w:val="21"/>
          <w:shd w:val="clear" w:color="auto" w:fill="FFFFFF"/>
        </w:rPr>
        <w:t>甲方（买方）：</w:t>
      </w:r>
    </w:p>
    <w:p w14:paraId="2F7BF452">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法定代表人：</w:t>
      </w:r>
    </w:p>
    <w:p w14:paraId="1C4B0C25">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地址：</w:t>
      </w:r>
    </w:p>
    <w:p w14:paraId="35C3BB84">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邮编：</w:t>
      </w:r>
    </w:p>
    <w:p w14:paraId="180A1634">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联系人：</w:t>
      </w:r>
    </w:p>
    <w:p w14:paraId="35E5E889">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电话：</w:t>
      </w:r>
    </w:p>
    <w:p w14:paraId="1B67E024">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传真：</w:t>
      </w:r>
    </w:p>
    <w:p w14:paraId="45CCDFC3">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电子邮箱：</w:t>
      </w:r>
    </w:p>
    <w:p w14:paraId="61F0A87C">
      <w:pPr>
        <w:pStyle w:val="35"/>
        <w:shd w:val="clear" w:color="auto" w:fill="FFFFFF"/>
        <w:spacing w:beforeAutospacing="0" w:afterAutospacing="0" w:line="400" w:lineRule="exact"/>
        <w:ind w:left="1260" w:hanging="42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 xml:space="preserve">  </w:t>
      </w:r>
    </w:p>
    <w:p w14:paraId="19EB0B6B">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
          <w:color w:val="auto"/>
          <w:sz w:val="21"/>
          <w:szCs w:val="21"/>
          <w:shd w:val="clear" w:color="auto" w:fill="FFFFFF"/>
        </w:rPr>
      </w:pPr>
      <w:r>
        <w:rPr>
          <w:rFonts w:ascii="微软雅黑" w:hAnsi="微软雅黑" w:eastAsia="微软雅黑"/>
          <w:b/>
          <w:color w:val="auto"/>
          <w:sz w:val="21"/>
          <w:szCs w:val="21"/>
          <w:shd w:val="clear" w:color="auto" w:fill="FFFFFF"/>
        </w:rPr>
        <w:t>乙方（卖方）：</w:t>
      </w:r>
      <w:r>
        <w:rPr>
          <w:rFonts w:ascii="微软雅黑" w:hAnsi="微软雅黑" w:eastAsia="微软雅黑"/>
          <w:b/>
          <w:color w:val="auto"/>
          <w:sz w:val="21"/>
          <w:szCs w:val="21"/>
          <w:u w:val="single"/>
          <w:shd w:val="clear" w:color="auto" w:fill="FFFFFF"/>
        </w:rPr>
        <w:t xml:space="preserve">                        </w:t>
      </w:r>
    </w:p>
    <w:p w14:paraId="21D13E12">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法定代表人：</w:t>
      </w:r>
    </w:p>
    <w:p w14:paraId="5EAC036D">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地址：</w:t>
      </w:r>
    </w:p>
    <w:p w14:paraId="4DDFBBC4">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邮编：</w:t>
      </w:r>
    </w:p>
    <w:p w14:paraId="08232A0B">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联系人：</w:t>
      </w:r>
    </w:p>
    <w:p w14:paraId="5B0058A5">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电话：</w:t>
      </w:r>
    </w:p>
    <w:p w14:paraId="47097153">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传真：</w:t>
      </w:r>
    </w:p>
    <w:p w14:paraId="3476331D">
      <w:pPr>
        <w:pStyle w:val="35"/>
        <w:shd w:val="clear" w:color="auto" w:fill="FFFFFF"/>
        <w:spacing w:beforeAutospacing="0" w:afterAutospacing="0" w:line="400" w:lineRule="exact"/>
        <w:ind w:left="840" w:firstLine="420" w:firstLineChars="200"/>
        <w:jc w:val="both"/>
        <w:rPr>
          <w:rFonts w:hint="eastAsia" w:ascii="微软雅黑" w:hAnsi="微软雅黑" w:eastAsia="微软雅黑"/>
          <w:bCs/>
          <w:color w:val="auto"/>
          <w:sz w:val="21"/>
          <w:szCs w:val="21"/>
          <w:shd w:val="clear" w:color="auto" w:fill="FFFFFF"/>
        </w:rPr>
      </w:pPr>
      <w:r>
        <w:rPr>
          <w:rFonts w:ascii="微软雅黑" w:hAnsi="微软雅黑" w:eastAsia="微软雅黑"/>
          <w:bCs/>
          <w:color w:val="auto"/>
          <w:sz w:val="21"/>
          <w:szCs w:val="21"/>
          <w:shd w:val="clear" w:color="auto" w:fill="FFFFFF"/>
        </w:rPr>
        <w:t>电子邮箱：</w:t>
      </w:r>
    </w:p>
    <w:p w14:paraId="7F830CEA">
      <w:pPr>
        <w:pStyle w:val="35"/>
        <w:shd w:val="clear" w:color="auto" w:fill="FFFFFF"/>
        <w:spacing w:beforeAutospacing="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经甲乙双方平等协商，本着自愿、平等、互利的原则，根据《中华人民共和国</w:t>
      </w:r>
      <w:r>
        <w:rPr>
          <w:rFonts w:hint="eastAsia" w:ascii="微软雅黑" w:hAnsi="微软雅黑" w:eastAsia="微软雅黑"/>
          <w:color w:val="auto"/>
          <w:sz w:val="21"/>
          <w:szCs w:val="21"/>
          <w:shd w:val="clear" w:color="auto" w:fill="FFFFFF"/>
        </w:rPr>
        <w:t>民法典</w:t>
      </w:r>
      <w:r>
        <w:rPr>
          <w:rFonts w:ascii="微软雅黑" w:hAnsi="微软雅黑" w:eastAsia="微软雅黑"/>
          <w:color w:val="auto"/>
          <w:sz w:val="21"/>
          <w:szCs w:val="21"/>
          <w:shd w:val="clear" w:color="auto" w:fill="FFFFFF"/>
        </w:rPr>
        <w:t>》等相关法律规定，订立本合同如下：</w:t>
      </w:r>
    </w:p>
    <w:p w14:paraId="0C995AF0">
      <w:pPr>
        <w:pStyle w:val="35"/>
        <w:shd w:val="clear" w:color="auto" w:fill="FFFFFF"/>
        <w:spacing w:beforeAutospacing="0" w:afterAutospacing="0" w:line="440" w:lineRule="exact"/>
        <w:ind w:left="1260" w:hanging="42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第一条 货物名称、品种、规格、质量和技术资料</w:t>
      </w:r>
    </w:p>
    <w:tbl>
      <w:tblPr>
        <w:tblStyle w:val="40"/>
        <w:tblW w:w="9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03"/>
        <w:gridCol w:w="1550"/>
        <w:gridCol w:w="1289"/>
        <w:gridCol w:w="993"/>
        <w:gridCol w:w="992"/>
        <w:gridCol w:w="1226"/>
        <w:gridCol w:w="1247"/>
      </w:tblGrid>
      <w:tr w14:paraId="3049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517A2FF1">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序号</w:t>
            </w:r>
          </w:p>
        </w:tc>
        <w:tc>
          <w:tcPr>
            <w:tcW w:w="1503" w:type="dxa"/>
            <w:tcBorders>
              <w:top w:val="single" w:color="auto" w:sz="4" w:space="0"/>
              <w:left w:val="single" w:color="auto" w:sz="4" w:space="0"/>
              <w:bottom w:val="single" w:color="auto" w:sz="4" w:space="0"/>
              <w:right w:val="single" w:color="auto" w:sz="4" w:space="0"/>
            </w:tcBorders>
            <w:vAlign w:val="center"/>
          </w:tcPr>
          <w:p w14:paraId="58DDA419">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货物名称</w:t>
            </w:r>
          </w:p>
        </w:tc>
        <w:tc>
          <w:tcPr>
            <w:tcW w:w="1550" w:type="dxa"/>
            <w:tcBorders>
              <w:top w:val="single" w:color="auto" w:sz="4" w:space="0"/>
              <w:left w:val="single" w:color="auto" w:sz="4" w:space="0"/>
              <w:bottom w:val="single" w:color="auto" w:sz="4" w:space="0"/>
              <w:right w:val="single" w:color="auto" w:sz="4" w:space="0"/>
            </w:tcBorders>
            <w:vAlign w:val="center"/>
          </w:tcPr>
          <w:p w14:paraId="0928632C">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品种/品牌</w:t>
            </w:r>
          </w:p>
        </w:tc>
        <w:tc>
          <w:tcPr>
            <w:tcW w:w="1289" w:type="dxa"/>
            <w:tcBorders>
              <w:top w:val="single" w:color="auto" w:sz="4" w:space="0"/>
              <w:left w:val="single" w:color="auto" w:sz="4" w:space="0"/>
              <w:bottom w:val="single" w:color="auto" w:sz="4" w:space="0"/>
              <w:right w:val="single" w:color="auto" w:sz="4" w:space="0"/>
            </w:tcBorders>
            <w:vAlign w:val="center"/>
          </w:tcPr>
          <w:p w14:paraId="3DF2AEB2">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规格</w:t>
            </w:r>
          </w:p>
        </w:tc>
        <w:tc>
          <w:tcPr>
            <w:tcW w:w="993" w:type="dxa"/>
            <w:tcBorders>
              <w:top w:val="single" w:color="auto" w:sz="4" w:space="0"/>
              <w:left w:val="single" w:color="auto" w:sz="4" w:space="0"/>
              <w:bottom w:val="single" w:color="auto" w:sz="4" w:space="0"/>
              <w:right w:val="single" w:color="auto" w:sz="4" w:space="0"/>
            </w:tcBorders>
            <w:vAlign w:val="center"/>
          </w:tcPr>
          <w:p w14:paraId="1CDB3B44">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单位</w:t>
            </w:r>
          </w:p>
        </w:tc>
        <w:tc>
          <w:tcPr>
            <w:tcW w:w="992" w:type="dxa"/>
            <w:tcBorders>
              <w:top w:val="single" w:color="auto" w:sz="4" w:space="0"/>
              <w:left w:val="single" w:color="auto" w:sz="4" w:space="0"/>
              <w:bottom w:val="single" w:color="auto" w:sz="4" w:space="0"/>
              <w:right w:val="single" w:color="auto" w:sz="4" w:space="0"/>
            </w:tcBorders>
            <w:vAlign w:val="center"/>
          </w:tcPr>
          <w:p w14:paraId="6E4788BF">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数量</w:t>
            </w:r>
          </w:p>
        </w:tc>
        <w:tc>
          <w:tcPr>
            <w:tcW w:w="1226" w:type="dxa"/>
            <w:tcBorders>
              <w:top w:val="single" w:color="auto" w:sz="4" w:space="0"/>
              <w:left w:val="single" w:color="auto" w:sz="4" w:space="0"/>
              <w:bottom w:val="single" w:color="auto" w:sz="4" w:space="0"/>
              <w:right w:val="single" w:color="auto" w:sz="4" w:space="0"/>
            </w:tcBorders>
            <w:vAlign w:val="center"/>
          </w:tcPr>
          <w:p w14:paraId="1FA00C44">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单价（元）</w:t>
            </w:r>
          </w:p>
        </w:tc>
        <w:tc>
          <w:tcPr>
            <w:tcW w:w="1247" w:type="dxa"/>
            <w:tcBorders>
              <w:top w:val="single" w:color="auto" w:sz="4" w:space="0"/>
              <w:left w:val="single" w:color="auto" w:sz="4" w:space="0"/>
              <w:bottom w:val="single" w:color="auto" w:sz="4" w:space="0"/>
              <w:right w:val="single" w:color="auto" w:sz="4" w:space="0"/>
            </w:tcBorders>
            <w:vAlign w:val="center"/>
          </w:tcPr>
          <w:p w14:paraId="30B4ECF5">
            <w:pPr>
              <w:spacing w:line="440" w:lineRule="exact"/>
              <w:jc w:val="center"/>
              <w:rPr>
                <w:rFonts w:hint="eastAsia" w:ascii="微软雅黑" w:hAnsi="微软雅黑" w:eastAsia="微软雅黑"/>
                <w:color w:val="auto"/>
                <w:szCs w:val="21"/>
              </w:rPr>
            </w:pPr>
            <w:r>
              <w:rPr>
                <w:rFonts w:ascii="微软雅黑" w:hAnsi="微软雅黑" w:eastAsia="微软雅黑"/>
                <w:color w:val="auto"/>
                <w:szCs w:val="21"/>
              </w:rPr>
              <w:t>金额（元）</w:t>
            </w:r>
          </w:p>
        </w:tc>
      </w:tr>
      <w:tr w14:paraId="5831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2B680E58">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1</w:t>
            </w:r>
          </w:p>
        </w:tc>
        <w:tc>
          <w:tcPr>
            <w:tcW w:w="1503" w:type="dxa"/>
            <w:tcBorders>
              <w:top w:val="single" w:color="auto" w:sz="4" w:space="0"/>
              <w:left w:val="single" w:color="auto" w:sz="4" w:space="0"/>
              <w:bottom w:val="single" w:color="auto" w:sz="4" w:space="0"/>
              <w:right w:val="single" w:color="auto" w:sz="4" w:space="0"/>
            </w:tcBorders>
            <w:vAlign w:val="center"/>
          </w:tcPr>
          <w:p w14:paraId="73CC3D46">
            <w:pPr>
              <w:spacing w:line="440" w:lineRule="exact"/>
              <w:jc w:val="center"/>
              <w:rPr>
                <w:rFonts w:hint="eastAsia" w:ascii="微软雅黑" w:hAnsi="微软雅黑" w:eastAsia="微软雅黑"/>
                <w:bCs/>
                <w:color w:val="auto"/>
                <w:szCs w:val="21"/>
              </w:rPr>
            </w:pPr>
          </w:p>
        </w:tc>
        <w:tc>
          <w:tcPr>
            <w:tcW w:w="1550" w:type="dxa"/>
            <w:tcBorders>
              <w:top w:val="single" w:color="auto" w:sz="4" w:space="0"/>
              <w:left w:val="single" w:color="auto" w:sz="4" w:space="0"/>
              <w:bottom w:val="single" w:color="auto" w:sz="4" w:space="0"/>
              <w:right w:val="single" w:color="auto" w:sz="4" w:space="0"/>
            </w:tcBorders>
            <w:vAlign w:val="center"/>
          </w:tcPr>
          <w:p w14:paraId="7975666B">
            <w:pPr>
              <w:spacing w:line="440" w:lineRule="exact"/>
              <w:jc w:val="center"/>
              <w:rPr>
                <w:rFonts w:hint="eastAsia" w:ascii="微软雅黑" w:hAnsi="微软雅黑" w:eastAsia="微软雅黑"/>
                <w:bCs/>
                <w:color w:val="auto"/>
                <w:szCs w:val="21"/>
              </w:rPr>
            </w:pPr>
          </w:p>
        </w:tc>
        <w:tc>
          <w:tcPr>
            <w:tcW w:w="1289" w:type="dxa"/>
            <w:tcBorders>
              <w:top w:val="single" w:color="auto" w:sz="4" w:space="0"/>
              <w:left w:val="single" w:color="auto" w:sz="4" w:space="0"/>
              <w:bottom w:val="single" w:color="auto" w:sz="4" w:space="0"/>
              <w:right w:val="single" w:color="auto" w:sz="4" w:space="0"/>
            </w:tcBorders>
            <w:vAlign w:val="center"/>
          </w:tcPr>
          <w:p w14:paraId="0F75F14F">
            <w:pPr>
              <w:spacing w:line="440" w:lineRule="exact"/>
              <w:jc w:val="center"/>
              <w:rPr>
                <w:rFonts w:hint="eastAsia" w:ascii="微软雅黑" w:hAnsi="微软雅黑" w:eastAsia="微软雅黑"/>
                <w:bCs/>
                <w:color w:val="auto"/>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6C0AE072">
            <w:pPr>
              <w:spacing w:line="440" w:lineRule="exact"/>
              <w:jc w:val="center"/>
              <w:rPr>
                <w:rFonts w:hint="eastAsia" w:ascii="微软雅黑" w:hAnsi="微软雅黑" w:eastAsia="微软雅黑"/>
                <w:bCs/>
                <w:color w:val="auto"/>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3647501E">
            <w:pPr>
              <w:spacing w:line="440" w:lineRule="exact"/>
              <w:jc w:val="center"/>
              <w:rPr>
                <w:rFonts w:hint="eastAsia" w:ascii="微软雅黑" w:hAnsi="微软雅黑" w:eastAsia="微软雅黑"/>
                <w:bCs/>
                <w:color w:val="auto"/>
                <w:szCs w:val="21"/>
              </w:rPr>
            </w:pPr>
          </w:p>
        </w:tc>
        <w:tc>
          <w:tcPr>
            <w:tcW w:w="1226" w:type="dxa"/>
            <w:tcBorders>
              <w:top w:val="single" w:color="auto" w:sz="4" w:space="0"/>
              <w:left w:val="single" w:color="auto" w:sz="4" w:space="0"/>
              <w:bottom w:val="single" w:color="auto" w:sz="4" w:space="0"/>
              <w:right w:val="single" w:color="auto" w:sz="4" w:space="0"/>
            </w:tcBorders>
            <w:vAlign w:val="center"/>
          </w:tcPr>
          <w:p w14:paraId="6F3082E6">
            <w:pPr>
              <w:spacing w:line="440" w:lineRule="exact"/>
              <w:jc w:val="center"/>
              <w:rPr>
                <w:rFonts w:hint="eastAsia" w:ascii="微软雅黑" w:hAnsi="微软雅黑" w:eastAsia="微软雅黑"/>
                <w:bCs/>
                <w:color w:val="auto"/>
                <w:szCs w:val="21"/>
              </w:rPr>
            </w:pPr>
          </w:p>
        </w:tc>
        <w:tc>
          <w:tcPr>
            <w:tcW w:w="1247" w:type="dxa"/>
            <w:tcBorders>
              <w:top w:val="single" w:color="auto" w:sz="4" w:space="0"/>
              <w:left w:val="single" w:color="auto" w:sz="4" w:space="0"/>
              <w:bottom w:val="single" w:color="auto" w:sz="4" w:space="0"/>
              <w:right w:val="single" w:color="auto" w:sz="4" w:space="0"/>
            </w:tcBorders>
            <w:vAlign w:val="center"/>
          </w:tcPr>
          <w:p w14:paraId="5012F84D">
            <w:pPr>
              <w:spacing w:line="440" w:lineRule="exact"/>
              <w:jc w:val="center"/>
              <w:rPr>
                <w:rFonts w:hint="eastAsia" w:ascii="微软雅黑" w:hAnsi="微软雅黑" w:eastAsia="微软雅黑"/>
                <w:color w:val="auto"/>
                <w:szCs w:val="21"/>
              </w:rPr>
            </w:pPr>
          </w:p>
        </w:tc>
      </w:tr>
      <w:tr w14:paraId="5F18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6A0D0B33">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2</w:t>
            </w:r>
          </w:p>
        </w:tc>
        <w:tc>
          <w:tcPr>
            <w:tcW w:w="1503" w:type="dxa"/>
            <w:tcBorders>
              <w:top w:val="single" w:color="auto" w:sz="4" w:space="0"/>
              <w:left w:val="single" w:color="auto" w:sz="4" w:space="0"/>
              <w:bottom w:val="single" w:color="auto" w:sz="4" w:space="0"/>
              <w:right w:val="single" w:color="auto" w:sz="4" w:space="0"/>
            </w:tcBorders>
            <w:vAlign w:val="center"/>
          </w:tcPr>
          <w:p w14:paraId="4D8955E1">
            <w:pPr>
              <w:spacing w:line="440" w:lineRule="exact"/>
              <w:jc w:val="center"/>
              <w:rPr>
                <w:rFonts w:hint="eastAsia" w:ascii="微软雅黑" w:hAnsi="微软雅黑" w:eastAsia="微软雅黑"/>
                <w:bCs/>
                <w:color w:val="auto"/>
                <w:szCs w:val="21"/>
              </w:rPr>
            </w:pPr>
          </w:p>
        </w:tc>
        <w:tc>
          <w:tcPr>
            <w:tcW w:w="1550" w:type="dxa"/>
            <w:tcBorders>
              <w:top w:val="single" w:color="auto" w:sz="4" w:space="0"/>
              <w:left w:val="single" w:color="auto" w:sz="4" w:space="0"/>
              <w:bottom w:val="single" w:color="auto" w:sz="4" w:space="0"/>
              <w:right w:val="single" w:color="auto" w:sz="4" w:space="0"/>
            </w:tcBorders>
            <w:vAlign w:val="center"/>
          </w:tcPr>
          <w:p w14:paraId="387C3692">
            <w:pPr>
              <w:spacing w:line="440" w:lineRule="exact"/>
              <w:jc w:val="center"/>
              <w:rPr>
                <w:rFonts w:hint="eastAsia" w:ascii="微软雅黑" w:hAnsi="微软雅黑" w:eastAsia="微软雅黑"/>
                <w:bCs/>
                <w:color w:val="auto"/>
                <w:szCs w:val="21"/>
              </w:rPr>
            </w:pPr>
          </w:p>
        </w:tc>
        <w:tc>
          <w:tcPr>
            <w:tcW w:w="1289" w:type="dxa"/>
            <w:tcBorders>
              <w:top w:val="single" w:color="auto" w:sz="4" w:space="0"/>
              <w:left w:val="single" w:color="auto" w:sz="4" w:space="0"/>
              <w:bottom w:val="single" w:color="auto" w:sz="4" w:space="0"/>
              <w:right w:val="single" w:color="auto" w:sz="4" w:space="0"/>
            </w:tcBorders>
            <w:vAlign w:val="center"/>
          </w:tcPr>
          <w:p w14:paraId="6F7E0134">
            <w:pPr>
              <w:spacing w:line="440" w:lineRule="exact"/>
              <w:jc w:val="center"/>
              <w:rPr>
                <w:rFonts w:hint="eastAsia" w:ascii="微软雅黑" w:hAnsi="微软雅黑" w:eastAsia="微软雅黑"/>
                <w:bCs/>
                <w:color w:val="auto"/>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7B909DE4">
            <w:pPr>
              <w:spacing w:line="440" w:lineRule="exact"/>
              <w:jc w:val="center"/>
              <w:rPr>
                <w:rFonts w:hint="eastAsia" w:ascii="微软雅黑" w:hAnsi="微软雅黑" w:eastAsia="微软雅黑"/>
                <w:bCs/>
                <w:color w:val="auto"/>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313A57D2">
            <w:pPr>
              <w:spacing w:line="440" w:lineRule="exact"/>
              <w:jc w:val="center"/>
              <w:rPr>
                <w:rFonts w:hint="eastAsia" w:ascii="微软雅黑" w:hAnsi="微软雅黑" w:eastAsia="微软雅黑"/>
                <w:bCs/>
                <w:color w:val="auto"/>
                <w:szCs w:val="21"/>
              </w:rPr>
            </w:pPr>
          </w:p>
        </w:tc>
        <w:tc>
          <w:tcPr>
            <w:tcW w:w="1226" w:type="dxa"/>
            <w:tcBorders>
              <w:top w:val="single" w:color="auto" w:sz="4" w:space="0"/>
              <w:left w:val="single" w:color="auto" w:sz="4" w:space="0"/>
              <w:bottom w:val="single" w:color="auto" w:sz="4" w:space="0"/>
              <w:right w:val="single" w:color="auto" w:sz="4" w:space="0"/>
            </w:tcBorders>
            <w:vAlign w:val="center"/>
          </w:tcPr>
          <w:p w14:paraId="337C1BAF">
            <w:pPr>
              <w:spacing w:line="440" w:lineRule="exact"/>
              <w:jc w:val="center"/>
              <w:rPr>
                <w:rFonts w:hint="eastAsia" w:ascii="微软雅黑" w:hAnsi="微软雅黑" w:eastAsia="微软雅黑"/>
                <w:bCs/>
                <w:color w:val="auto"/>
                <w:szCs w:val="21"/>
              </w:rPr>
            </w:pPr>
          </w:p>
        </w:tc>
        <w:tc>
          <w:tcPr>
            <w:tcW w:w="1247" w:type="dxa"/>
            <w:tcBorders>
              <w:top w:val="single" w:color="auto" w:sz="4" w:space="0"/>
              <w:left w:val="single" w:color="auto" w:sz="4" w:space="0"/>
              <w:bottom w:val="single" w:color="auto" w:sz="4" w:space="0"/>
              <w:right w:val="single" w:color="auto" w:sz="4" w:space="0"/>
            </w:tcBorders>
            <w:vAlign w:val="center"/>
          </w:tcPr>
          <w:p w14:paraId="5EFBE741">
            <w:pPr>
              <w:spacing w:line="440" w:lineRule="exact"/>
              <w:jc w:val="center"/>
              <w:rPr>
                <w:rFonts w:hint="eastAsia" w:ascii="微软雅黑" w:hAnsi="微软雅黑" w:eastAsia="微软雅黑"/>
                <w:color w:val="auto"/>
                <w:szCs w:val="21"/>
              </w:rPr>
            </w:pPr>
          </w:p>
        </w:tc>
      </w:tr>
      <w:tr w14:paraId="7FA1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06859499">
            <w:pPr>
              <w:spacing w:line="440" w:lineRule="exact"/>
              <w:jc w:val="center"/>
              <w:rPr>
                <w:rFonts w:hint="eastAsia" w:ascii="微软雅黑" w:hAnsi="微软雅黑" w:eastAsia="微软雅黑"/>
                <w:bCs/>
                <w:color w:val="auto"/>
                <w:szCs w:val="21"/>
              </w:rPr>
            </w:pPr>
            <w:r>
              <w:rPr>
                <w:rFonts w:ascii="微软雅黑" w:hAnsi="微软雅黑" w:eastAsia="微软雅黑"/>
                <w:bCs/>
                <w:color w:val="auto"/>
                <w:szCs w:val="21"/>
              </w:rPr>
              <w:t>…</w:t>
            </w:r>
          </w:p>
        </w:tc>
        <w:tc>
          <w:tcPr>
            <w:tcW w:w="1503" w:type="dxa"/>
            <w:tcBorders>
              <w:top w:val="single" w:color="auto" w:sz="4" w:space="0"/>
              <w:left w:val="single" w:color="auto" w:sz="4" w:space="0"/>
              <w:bottom w:val="single" w:color="auto" w:sz="4" w:space="0"/>
              <w:right w:val="single" w:color="auto" w:sz="4" w:space="0"/>
            </w:tcBorders>
            <w:vAlign w:val="center"/>
          </w:tcPr>
          <w:p w14:paraId="05FC378E">
            <w:pPr>
              <w:spacing w:line="440" w:lineRule="exact"/>
              <w:jc w:val="center"/>
              <w:rPr>
                <w:rFonts w:hint="eastAsia" w:ascii="微软雅黑" w:hAnsi="微软雅黑" w:eastAsia="微软雅黑"/>
                <w:bCs/>
                <w:color w:val="auto"/>
                <w:szCs w:val="21"/>
              </w:rPr>
            </w:pPr>
          </w:p>
        </w:tc>
        <w:tc>
          <w:tcPr>
            <w:tcW w:w="1550" w:type="dxa"/>
            <w:tcBorders>
              <w:top w:val="single" w:color="auto" w:sz="4" w:space="0"/>
              <w:left w:val="single" w:color="auto" w:sz="4" w:space="0"/>
              <w:bottom w:val="single" w:color="auto" w:sz="4" w:space="0"/>
              <w:right w:val="single" w:color="auto" w:sz="4" w:space="0"/>
            </w:tcBorders>
            <w:vAlign w:val="center"/>
          </w:tcPr>
          <w:p w14:paraId="589A8AA1">
            <w:pPr>
              <w:spacing w:line="440" w:lineRule="exact"/>
              <w:jc w:val="center"/>
              <w:rPr>
                <w:rFonts w:hint="eastAsia" w:ascii="微软雅黑" w:hAnsi="微软雅黑" w:eastAsia="微软雅黑"/>
                <w:bCs/>
                <w:color w:val="auto"/>
                <w:szCs w:val="21"/>
              </w:rPr>
            </w:pPr>
          </w:p>
        </w:tc>
        <w:tc>
          <w:tcPr>
            <w:tcW w:w="1289" w:type="dxa"/>
            <w:tcBorders>
              <w:top w:val="single" w:color="auto" w:sz="4" w:space="0"/>
              <w:left w:val="single" w:color="auto" w:sz="4" w:space="0"/>
              <w:bottom w:val="single" w:color="auto" w:sz="4" w:space="0"/>
              <w:right w:val="single" w:color="auto" w:sz="4" w:space="0"/>
            </w:tcBorders>
            <w:vAlign w:val="center"/>
          </w:tcPr>
          <w:p w14:paraId="60C71915">
            <w:pPr>
              <w:spacing w:line="440" w:lineRule="exact"/>
              <w:jc w:val="center"/>
              <w:rPr>
                <w:rFonts w:hint="eastAsia" w:ascii="微软雅黑" w:hAnsi="微软雅黑" w:eastAsia="微软雅黑"/>
                <w:bCs/>
                <w:color w:val="auto"/>
                <w:szCs w:val="21"/>
              </w:rPr>
            </w:pPr>
          </w:p>
        </w:tc>
        <w:tc>
          <w:tcPr>
            <w:tcW w:w="993" w:type="dxa"/>
            <w:tcBorders>
              <w:top w:val="single" w:color="auto" w:sz="4" w:space="0"/>
              <w:left w:val="single" w:color="auto" w:sz="4" w:space="0"/>
              <w:bottom w:val="single" w:color="auto" w:sz="4" w:space="0"/>
              <w:right w:val="single" w:color="auto" w:sz="4" w:space="0"/>
            </w:tcBorders>
            <w:vAlign w:val="center"/>
          </w:tcPr>
          <w:p w14:paraId="482BF779">
            <w:pPr>
              <w:spacing w:line="440" w:lineRule="exact"/>
              <w:jc w:val="center"/>
              <w:rPr>
                <w:rFonts w:hint="eastAsia" w:ascii="微软雅黑" w:hAnsi="微软雅黑" w:eastAsia="微软雅黑"/>
                <w:bCs/>
                <w:color w:val="auto"/>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517D4221">
            <w:pPr>
              <w:spacing w:line="440" w:lineRule="exact"/>
              <w:jc w:val="center"/>
              <w:rPr>
                <w:rFonts w:hint="eastAsia" w:ascii="微软雅黑" w:hAnsi="微软雅黑" w:eastAsia="微软雅黑"/>
                <w:bCs/>
                <w:color w:val="auto"/>
                <w:szCs w:val="21"/>
              </w:rPr>
            </w:pPr>
          </w:p>
        </w:tc>
        <w:tc>
          <w:tcPr>
            <w:tcW w:w="1226" w:type="dxa"/>
            <w:tcBorders>
              <w:top w:val="single" w:color="auto" w:sz="4" w:space="0"/>
              <w:left w:val="single" w:color="auto" w:sz="4" w:space="0"/>
              <w:bottom w:val="single" w:color="auto" w:sz="4" w:space="0"/>
              <w:right w:val="single" w:color="auto" w:sz="4" w:space="0"/>
            </w:tcBorders>
            <w:vAlign w:val="center"/>
          </w:tcPr>
          <w:p w14:paraId="3C91E9FB">
            <w:pPr>
              <w:spacing w:line="440" w:lineRule="exact"/>
              <w:jc w:val="center"/>
              <w:rPr>
                <w:rFonts w:hint="eastAsia" w:ascii="微软雅黑" w:hAnsi="微软雅黑" w:eastAsia="微软雅黑"/>
                <w:bCs/>
                <w:color w:val="auto"/>
                <w:szCs w:val="21"/>
              </w:rPr>
            </w:pPr>
          </w:p>
        </w:tc>
        <w:tc>
          <w:tcPr>
            <w:tcW w:w="1247" w:type="dxa"/>
            <w:tcBorders>
              <w:top w:val="single" w:color="auto" w:sz="4" w:space="0"/>
              <w:left w:val="single" w:color="auto" w:sz="4" w:space="0"/>
              <w:bottom w:val="single" w:color="auto" w:sz="4" w:space="0"/>
              <w:right w:val="single" w:color="auto" w:sz="4" w:space="0"/>
            </w:tcBorders>
            <w:vAlign w:val="center"/>
          </w:tcPr>
          <w:p w14:paraId="5676D898">
            <w:pPr>
              <w:spacing w:line="440" w:lineRule="exact"/>
              <w:jc w:val="center"/>
              <w:rPr>
                <w:rFonts w:hint="eastAsia" w:ascii="微软雅黑" w:hAnsi="微软雅黑" w:eastAsia="微软雅黑"/>
                <w:color w:val="auto"/>
                <w:szCs w:val="21"/>
              </w:rPr>
            </w:pPr>
          </w:p>
        </w:tc>
      </w:tr>
    </w:tbl>
    <w:p w14:paraId="44ABD658">
      <w:pPr>
        <w:pStyle w:val="35"/>
        <w:shd w:val="clear" w:color="auto" w:fill="FFFFFF"/>
        <w:spacing w:beforeAutospacing="0" w:afterAutospacing="0" w:line="400" w:lineRule="exact"/>
        <w:ind w:left="1260" w:hanging="42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特别说明：</w:t>
      </w:r>
      <w:r>
        <w:rPr>
          <w:rFonts w:ascii="微软雅黑" w:hAnsi="微软雅黑" w:eastAsia="微软雅黑"/>
          <w:color w:val="auto"/>
          <w:sz w:val="21"/>
          <w:szCs w:val="21"/>
          <w:u w:val="single"/>
          <w:shd w:val="clear" w:color="auto" w:fill="FFFFFF"/>
        </w:rPr>
        <w:t xml:space="preserve">                                                      </w:t>
      </w:r>
    </w:p>
    <w:p w14:paraId="53E30B53">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货物的质量标准，按照下列第【  】项执行。</w:t>
      </w:r>
    </w:p>
    <w:p w14:paraId="1759513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（1）按照</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标准执行（须注明按国家标准、行业标准、企业标准，如标准代号、编号和标准名称等）。</w:t>
      </w:r>
    </w:p>
    <w:p w14:paraId="0EB4B07F">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（2）按样本，样本应封存于甲方</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（注明样本封存及保管方式）。</w:t>
      </w:r>
    </w:p>
    <w:p w14:paraId="017F3EBD">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（3）按双方商定的要求执行，具体见合同附件：附件1：</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w:t>
      </w:r>
    </w:p>
    <w:p w14:paraId="691E024F">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技术资料</w:t>
      </w:r>
    </w:p>
    <w:p w14:paraId="3A45CBC8">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（1）乙方应将与货物相关的技术资料，包括并不限于目录索引、图纸、操作手册、使用指南、维修指南和／或服务手册和示意图等交付给甲方。</w:t>
      </w:r>
    </w:p>
    <w:p w14:paraId="1ED9745E">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（2）若乙方提供的技术资料不完整或在运输过程中出现损毁，乙方应自收到甲方通知后</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天内将完整的技术资料交付给甲方。</w:t>
      </w:r>
    </w:p>
    <w:p w14:paraId="6C1A16B4">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 货物包装物的供应</w:t>
      </w:r>
    </w:p>
    <w:p w14:paraId="131BBE3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包装物随货物出售，由乙方负责货物包装物供应，应采用本行业通用的方式或国家标准进行包装，且该包装应符合国家有关法律、法规的规定，该包装物价格含在销售价格当中。乙方应提供货物运至合同规定的交货地点所需要的包装，以防止货物在转运中损坏或变质。这类包装应采取防潮、防晒、防锈、防腐蚀、防震动及防止其它损坏的必要保护措施，从而保护货物能够经受多次搬运、装卸及长途运输。</w:t>
      </w:r>
    </w:p>
    <w:p w14:paraId="7A261656">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b/>
          <w:bCs/>
          <w:color w:val="auto"/>
          <w:sz w:val="21"/>
          <w:szCs w:val="21"/>
          <w:shd w:val="clear" w:color="auto" w:fill="FFFFFF"/>
        </w:rPr>
        <w:t>第二条 交货规定</w:t>
      </w:r>
    </w:p>
    <w:p w14:paraId="23573D2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交货方法：由乙方送货。乙方在送货前【 】天内，应向甲方报送书面的交货计划，以便甲方提前做出安排。</w:t>
      </w:r>
    </w:p>
    <w:p w14:paraId="39776EEA">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运输方式：由乙方自行选择运输方式，运输及保险费用由【乙方】负担。货物交付给甲方之前，货物相关全部风险由乙方承担。</w:t>
      </w:r>
    </w:p>
    <w:p w14:paraId="5CF16A0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 交货地点：</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（甲方指定的地点）。</w:t>
      </w:r>
    </w:p>
    <w:p w14:paraId="51A407D7">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4. 交货日期：乙方应在本合同签订后【  】天内完成</w:t>
      </w:r>
      <w:r>
        <w:rPr>
          <w:rFonts w:hint="eastAsia" w:ascii="微软雅黑" w:hAnsi="微软雅黑" w:eastAsia="微软雅黑"/>
          <w:color w:val="auto"/>
          <w:sz w:val="21"/>
          <w:szCs w:val="21"/>
          <w:shd w:val="clear" w:color="auto" w:fill="FFFFFF"/>
        </w:rPr>
        <w:t>所有</w:t>
      </w:r>
      <w:r>
        <w:rPr>
          <w:rFonts w:ascii="微软雅黑" w:hAnsi="微软雅黑" w:eastAsia="微软雅黑"/>
          <w:color w:val="auto"/>
          <w:sz w:val="21"/>
          <w:szCs w:val="21"/>
          <w:shd w:val="clear" w:color="auto" w:fill="FFFFFF"/>
        </w:rPr>
        <w:t>货物</w:t>
      </w:r>
      <w:r>
        <w:rPr>
          <w:rFonts w:hint="eastAsia" w:ascii="微软雅黑" w:hAnsi="微软雅黑" w:eastAsia="微软雅黑"/>
          <w:color w:val="auto"/>
          <w:sz w:val="21"/>
          <w:szCs w:val="21"/>
          <w:shd w:val="clear" w:color="auto" w:fill="FFFFFF"/>
        </w:rPr>
        <w:t>的</w:t>
      </w:r>
      <w:r>
        <w:rPr>
          <w:rFonts w:ascii="微软雅黑" w:hAnsi="微软雅黑" w:eastAsia="微软雅黑"/>
          <w:color w:val="auto"/>
          <w:sz w:val="21"/>
          <w:szCs w:val="21"/>
          <w:shd w:val="clear" w:color="auto" w:fill="FFFFFF"/>
        </w:rPr>
        <w:t>交付</w:t>
      </w:r>
      <w:r>
        <w:rPr>
          <w:rFonts w:hint="eastAsia" w:ascii="微软雅黑" w:hAnsi="微软雅黑" w:eastAsia="微软雅黑"/>
          <w:color w:val="auto"/>
          <w:sz w:val="21"/>
          <w:szCs w:val="21"/>
          <w:shd w:val="clear" w:color="auto" w:fill="FFFFFF"/>
        </w:rPr>
        <w:t xml:space="preserve">；在甲方确认收货后【 </w:t>
      </w:r>
      <w:r>
        <w:rPr>
          <w:rFonts w:ascii="微软雅黑" w:hAnsi="微软雅黑" w:eastAsia="微软雅黑"/>
          <w:color w:val="auto"/>
          <w:sz w:val="21"/>
          <w:szCs w:val="21"/>
          <w:shd w:val="clear" w:color="auto" w:fill="FFFFFF"/>
        </w:rPr>
        <w:t xml:space="preserve"> </w:t>
      </w:r>
      <w:r>
        <w:rPr>
          <w:rFonts w:hint="eastAsia" w:ascii="微软雅黑" w:hAnsi="微软雅黑" w:eastAsia="微软雅黑"/>
          <w:color w:val="auto"/>
          <w:sz w:val="21"/>
          <w:szCs w:val="21"/>
          <w:shd w:val="clear" w:color="auto" w:fill="FFFFFF"/>
        </w:rPr>
        <w:t>】天内，乙方应完成所有货物的</w:t>
      </w:r>
      <w:r>
        <w:rPr>
          <w:rFonts w:ascii="微软雅黑" w:hAnsi="微软雅黑" w:eastAsia="微软雅黑"/>
          <w:color w:val="auto"/>
          <w:sz w:val="21"/>
          <w:szCs w:val="21"/>
          <w:shd w:val="clear" w:color="auto" w:fill="FFFFFF"/>
        </w:rPr>
        <w:t>安装和调试服务工作</w:t>
      </w:r>
      <w:r>
        <w:rPr>
          <w:rFonts w:hint="eastAsia" w:ascii="微软雅黑" w:hAnsi="微软雅黑" w:eastAsia="微软雅黑"/>
          <w:color w:val="auto"/>
          <w:sz w:val="21"/>
          <w:szCs w:val="21"/>
          <w:shd w:val="clear" w:color="auto" w:fill="FFFFFF"/>
        </w:rPr>
        <w:t>，</w:t>
      </w:r>
      <w:r>
        <w:rPr>
          <w:rFonts w:ascii="微软雅黑" w:hAnsi="微软雅黑" w:eastAsia="微软雅黑"/>
          <w:color w:val="auto"/>
          <w:sz w:val="21"/>
          <w:szCs w:val="21"/>
          <w:shd w:val="clear" w:color="auto" w:fill="FFFFFF"/>
        </w:rPr>
        <w:t>并附上双方约定的、记录货物相关事项的资料。</w:t>
      </w:r>
    </w:p>
    <w:p w14:paraId="5B7723EA">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5. 当乙方不能按时交付全部或部分的货物，或者存在这种可能性时，乙方应及时将原因及预定交货日期书面通知给甲方，并按照甲方的指示，迅速制定必要的对策。</w:t>
      </w:r>
    </w:p>
    <w:p w14:paraId="43F8A49F">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6. 所有货物交付且安装、调试完毕后【  】天内，乙方应为甲方提供现场集中培训（不少于1次，甲方不限人数），培训内容包括货物的原理、方法、管理、维护等。</w:t>
      </w:r>
    </w:p>
    <w:p w14:paraId="0FF43984">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b/>
          <w:bCs/>
          <w:color w:val="auto"/>
          <w:sz w:val="21"/>
          <w:szCs w:val="21"/>
          <w:shd w:val="clear" w:color="auto" w:fill="FFFFFF"/>
        </w:rPr>
        <w:t>第三条 验收方法</w:t>
      </w:r>
    </w:p>
    <w:p w14:paraId="4B275E80">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所有货物由乙方送到交货地点</w:t>
      </w:r>
      <w:r>
        <w:rPr>
          <w:rFonts w:hint="eastAsia" w:ascii="微软雅黑" w:hAnsi="微软雅黑" w:eastAsia="微软雅黑"/>
          <w:color w:val="auto"/>
          <w:sz w:val="21"/>
          <w:szCs w:val="21"/>
          <w:shd w:val="clear" w:color="auto" w:fill="FFFFFF"/>
        </w:rPr>
        <w:t xml:space="preserve">，在甲方确认收货后【 </w:t>
      </w:r>
      <w:r>
        <w:rPr>
          <w:rFonts w:ascii="微软雅黑" w:hAnsi="微软雅黑" w:eastAsia="微软雅黑"/>
          <w:color w:val="auto"/>
          <w:sz w:val="21"/>
          <w:szCs w:val="21"/>
          <w:shd w:val="clear" w:color="auto" w:fill="FFFFFF"/>
        </w:rPr>
        <w:t xml:space="preserve"> </w:t>
      </w:r>
      <w:r>
        <w:rPr>
          <w:rFonts w:hint="eastAsia" w:ascii="微软雅黑" w:hAnsi="微软雅黑" w:eastAsia="微软雅黑"/>
          <w:color w:val="auto"/>
          <w:sz w:val="21"/>
          <w:szCs w:val="21"/>
          <w:shd w:val="clear" w:color="auto" w:fill="FFFFFF"/>
        </w:rPr>
        <w:t>】天内，乙方应完成所有货物的</w:t>
      </w:r>
      <w:r>
        <w:rPr>
          <w:rFonts w:ascii="微软雅黑" w:hAnsi="微软雅黑" w:eastAsia="微软雅黑"/>
          <w:color w:val="auto"/>
          <w:sz w:val="21"/>
          <w:szCs w:val="21"/>
          <w:shd w:val="clear" w:color="auto" w:fill="FFFFFF"/>
        </w:rPr>
        <w:t>安装和调试服务工作</w:t>
      </w:r>
      <w:r>
        <w:rPr>
          <w:rFonts w:hint="eastAsia" w:ascii="微软雅黑" w:hAnsi="微软雅黑" w:eastAsia="微软雅黑"/>
          <w:color w:val="auto"/>
          <w:sz w:val="21"/>
          <w:szCs w:val="21"/>
          <w:shd w:val="clear" w:color="auto" w:fill="FFFFFF"/>
        </w:rPr>
        <w:t>。经甲方验收合格的，签署竣工验收单，</w:t>
      </w:r>
      <w:r>
        <w:rPr>
          <w:rFonts w:ascii="微软雅黑" w:hAnsi="微软雅黑" w:eastAsia="微软雅黑"/>
          <w:color w:val="auto"/>
          <w:sz w:val="21"/>
          <w:szCs w:val="21"/>
          <w:shd w:val="clear" w:color="auto" w:fill="FFFFFF"/>
        </w:rPr>
        <w:t>验收单一式贰份，双方各执壹份。如乙方未按约定到甲方指定地点参加检验的，应视为乙方对甲方单方检验的结果予以确认。验收标准执行合同规定的货物质量标准。</w:t>
      </w:r>
    </w:p>
    <w:p w14:paraId="11466022">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如发现乙方所交的货物</w:t>
      </w:r>
      <w:r>
        <w:rPr>
          <w:rFonts w:hint="eastAsia" w:ascii="微软雅黑" w:hAnsi="微软雅黑" w:eastAsia="微软雅黑"/>
          <w:color w:val="auto"/>
          <w:sz w:val="21"/>
          <w:szCs w:val="21"/>
          <w:shd w:val="clear" w:color="auto" w:fill="FFFFFF"/>
        </w:rPr>
        <w:t>及项目工程</w:t>
      </w:r>
      <w:r>
        <w:rPr>
          <w:rFonts w:ascii="微软雅黑" w:hAnsi="微软雅黑" w:eastAsia="微软雅黑"/>
          <w:color w:val="auto"/>
          <w:sz w:val="21"/>
          <w:szCs w:val="21"/>
          <w:shd w:val="clear" w:color="auto" w:fill="FFFFFF"/>
        </w:rPr>
        <w:t>有任何不符合合同规定之处，应做好记录，并由双方代表签字，作为甲方向乙方提出维修或退换货的依据，乙方应在甲方提出维修、补足或更换要求之日起【</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 xml:space="preserve"> 】</w:t>
      </w:r>
      <w:r>
        <w:rPr>
          <w:rFonts w:hint="eastAsia" w:ascii="微软雅黑" w:hAnsi="微软雅黑" w:eastAsia="微软雅黑"/>
          <w:color w:val="auto"/>
          <w:sz w:val="21"/>
          <w:szCs w:val="21"/>
          <w:shd w:val="clear" w:color="auto" w:fill="FFFFFF"/>
        </w:rPr>
        <w:t>天</w:t>
      </w:r>
      <w:r>
        <w:rPr>
          <w:rFonts w:ascii="微软雅黑" w:hAnsi="微软雅黑" w:eastAsia="微软雅黑"/>
          <w:color w:val="auto"/>
          <w:sz w:val="21"/>
          <w:szCs w:val="21"/>
          <w:shd w:val="clear" w:color="auto" w:fill="FFFFFF"/>
        </w:rPr>
        <w:t>内进行维修、补足或更换，相关费用由乙方承担。</w:t>
      </w:r>
    </w:p>
    <w:p w14:paraId="0645DC3B">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hint="eastAsia" w:ascii="微软雅黑" w:hAnsi="微软雅黑" w:eastAsia="微软雅黑"/>
          <w:color w:val="auto"/>
          <w:sz w:val="21"/>
          <w:szCs w:val="21"/>
          <w:shd w:val="clear" w:color="auto" w:fill="FFFFFF"/>
        </w:rPr>
        <w:t>验收</w:t>
      </w:r>
      <w:r>
        <w:rPr>
          <w:rFonts w:ascii="微软雅黑" w:hAnsi="微软雅黑" w:eastAsia="微软雅黑"/>
          <w:color w:val="auto"/>
          <w:sz w:val="21"/>
          <w:szCs w:val="21"/>
          <w:shd w:val="clear" w:color="auto" w:fill="FFFFFF"/>
        </w:rPr>
        <w:t>报告仅证明乙方所提供的货物</w:t>
      </w:r>
      <w:r>
        <w:rPr>
          <w:rFonts w:hint="eastAsia" w:ascii="微软雅黑" w:hAnsi="微软雅黑" w:eastAsia="微软雅黑"/>
          <w:color w:val="auto"/>
          <w:sz w:val="21"/>
          <w:szCs w:val="21"/>
          <w:shd w:val="clear" w:color="auto" w:fill="FFFFFF"/>
        </w:rPr>
        <w:t>及项目工程</w:t>
      </w:r>
      <w:r>
        <w:rPr>
          <w:rFonts w:ascii="微软雅黑" w:hAnsi="微软雅黑" w:eastAsia="微软雅黑"/>
          <w:color w:val="auto"/>
          <w:sz w:val="21"/>
          <w:szCs w:val="21"/>
          <w:shd w:val="clear" w:color="auto" w:fill="FFFFFF"/>
        </w:rPr>
        <w:t>截至出具</w:t>
      </w:r>
      <w:r>
        <w:rPr>
          <w:rFonts w:hint="eastAsia" w:ascii="微软雅黑" w:hAnsi="微软雅黑" w:eastAsia="微软雅黑"/>
          <w:color w:val="auto"/>
          <w:sz w:val="21"/>
          <w:szCs w:val="21"/>
          <w:shd w:val="clear" w:color="auto" w:fill="FFFFFF"/>
        </w:rPr>
        <w:t>验收</w:t>
      </w:r>
      <w:r>
        <w:rPr>
          <w:rFonts w:ascii="微软雅黑" w:hAnsi="微软雅黑" w:eastAsia="微软雅黑"/>
          <w:color w:val="auto"/>
          <w:sz w:val="21"/>
          <w:szCs w:val="21"/>
          <w:shd w:val="clear" w:color="auto" w:fill="FFFFFF"/>
        </w:rPr>
        <w:t>报告之日时可以按合同要求予以接受，但不能视为乙方对货物</w:t>
      </w:r>
      <w:r>
        <w:rPr>
          <w:rFonts w:hint="eastAsia" w:ascii="微软雅黑" w:hAnsi="微软雅黑" w:eastAsia="微软雅黑"/>
          <w:color w:val="auto"/>
          <w:sz w:val="21"/>
          <w:szCs w:val="21"/>
          <w:shd w:val="clear" w:color="auto" w:fill="FFFFFF"/>
        </w:rPr>
        <w:t>及项目工程</w:t>
      </w:r>
      <w:r>
        <w:rPr>
          <w:rFonts w:ascii="微软雅黑" w:hAnsi="微软雅黑" w:eastAsia="微软雅黑"/>
          <w:color w:val="auto"/>
          <w:sz w:val="21"/>
          <w:szCs w:val="21"/>
          <w:shd w:val="clear" w:color="auto" w:fill="FFFFFF"/>
        </w:rPr>
        <w:t>存在的潜在缺陷所应付的责任的解除。</w:t>
      </w:r>
      <w:r>
        <w:rPr>
          <w:rFonts w:hint="eastAsia" w:ascii="微软雅黑" w:hAnsi="微软雅黑" w:eastAsia="微软雅黑"/>
          <w:color w:val="auto"/>
          <w:sz w:val="21"/>
          <w:szCs w:val="21"/>
          <w:shd w:val="clear" w:color="auto" w:fill="FFFFFF"/>
        </w:rPr>
        <w:t>此验收报告</w:t>
      </w:r>
      <w:r>
        <w:rPr>
          <w:rFonts w:ascii="微软雅黑" w:hAnsi="微软雅黑" w:eastAsia="微软雅黑"/>
          <w:color w:val="auto"/>
          <w:sz w:val="21"/>
          <w:szCs w:val="21"/>
          <w:shd w:val="clear" w:color="auto" w:fill="FFFFFF"/>
        </w:rPr>
        <w:t>不作为对货物</w:t>
      </w:r>
      <w:r>
        <w:rPr>
          <w:rFonts w:hint="eastAsia" w:ascii="微软雅黑" w:hAnsi="微软雅黑" w:eastAsia="微软雅黑"/>
          <w:color w:val="auto"/>
          <w:sz w:val="21"/>
          <w:szCs w:val="21"/>
          <w:shd w:val="clear" w:color="auto" w:fill="FFFFFF"/>
        </w:rPr>
        <w:t>及项目工程</w:t>
      </w:r>
      <w:r>
        <w:rPr>
          <w:rFonts w:ascii="微软雅黑" w:hAnsi="微软雅黑" w:eastAsia="微软雅黑"/>
          <w:color w:val="auto"/>
          <w:sz w:val="21"/>
          <w:szCs w:val="21"/>
          <w:shd w:val="clear" w:color="auto" w:fill="FFFFFF"/>
        </w:rPr>
        <w:t>内在质量认定的依据。</w:t>
      </w:r>
    </w:p>
    <w:p w14:paraId="08CB05DA">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乙方所提供的货物</w:t>
      </w:r>
      <w:r>
        <w:rPr>
          <w:rFonts w:hint="eastAsia" w:ascii="微软雅黑" w:hAnsi="微软雅黑" w:eastAsia="微软雅黑"/>
          <w:color w:val="auto"/>
          <w:sz w:val="21"/>
          <w:szCs w:val="21"/>
          <w:shd w:val="clear" w:color="auto" w:fill="FFFFFF"/>
        </w:rPr>
        <w:t>及项目工程</w:t>
      </w:r>
      <w:r>
        <w:rPr>
          <w:rFonts w:ascii="微软雅黑" w:hAnsi="微软雅黑" w:eastAsia="微软雅黑"/>
          <w:color w:val="auto"/>
          <w:sz w:val="21"/>
          <w:szCs w:val="21"/>
          <w:shd w:val="clear" w:color="auto" w:fill="FFFFFF"/>
        </w:rPr>
        <w:t>应充分满足甲方使用的要求,确保供货货物的尺寸、规格、质量符合合同规定，甲方发出的询价函与乙方发出的报价书中规定的内容与合同具有同等的约束力。本合同内的货物质量保证期为【  】个月，自验收通过之日起计算。质量保证期间如货物出现质量问题，甲方有权要求乙方维修或退换货，乙方应在接到甲方通知后【 】天内免费派人维修、退换符合质量要求的货物。</w:t>
      </w:r>
    </w:p>
    <w:p w14:paraId="395A7AD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b/>
          <w:bCs/>
          <w:color w:val="auto"/>
          <w:sz w:val="21"/>
          <w:szCs w:val="21"/>
          <w:shd w:val="clear" w:color="auto" w:fill="FFFFFF"/>
        </w:rPr>
        <w:t>第四条 合同价格与支付方式</w:t>
      </w:r>
    </w:p>
    <w:p w14:paraId="68DDC09D">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 xml:space="preserve">1. </w:t>
      </w:r>
      <w:r>
        <w:rPr>
          <w:rFonts w:ascii="微软雅黑" w:hAnsi="微软雅黑" w:eastAsia="微软雅黑"/>
          <w:b/>
          <w:bCs/>
          <w:color w:val="auto"/>
          <w:sz w:val="21"/>
          <w:szCs w:val="21"/>
          <w:shd w:val="clear" w:color="auto" w:fill="FFFFFF"/>
        </w:rPr>
        <w:t>合同金额：</w:t>
      </w:r>
      <w:r>
        <w:rPr>
          <w:rFonts w:ascii="微软雅黑" w:hAnsi="微软雅黑" w:eastAsia="微软雅黑"/>
          <w:color w:val="auto"/>
          <w:sz w:val="21"/>
          <w:szCs w:val="21"/>
          <w:shd w:val="clear" w:color="auto" w:fill="FFFFFF"/>
        </w:rPr>
        <w:t>本合同总价（已含税）为￥</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（大写：</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w:t>
      </w:r>
    </w:p>
    <w:p w14:paraId="235D8C63">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该价格应包含货物价格、通关费、包装费、物流费、装卸费、保险费、在甲方指定场所的安装调试费、必要的培训费以及增值税等一切费用。在乙方完全履行本合同下全部义务的情形下，除非另有书面约定，否则合同金额是甲方应当向乙方支付的全部费用。</w:t>
      </w:r>
    </w:p>
    <w:p w14:paraId="028370F9">
      <w:pPr>
        <w:pStyle w:val="35"/>
        <w:shd w:val="clear" w:color="auto" w:fill="FFFFFF"/>
        <w:suppressAutoHyphens/>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 xml:space="preserve">2. </w:t>
      </w:r>
      <w:r>
        <w:rPr>
          <w:rFonts w:ascii="微软雅黑" w:hAnsi="微软雅黑" w:eastAsia="微软雅黑"/>
          <w:b/>
          <w:bCs/>
          <w:color w:val="auto"/>
          <w:sz w:val="21"/>
          <w:szCs w:val="21"/>
          <w:shd w:val="clear" w:color="auto" w:fill="FFFFFF"/>
        </w:rPr>
        <w:t>支付方式：</w:t>
      </w:r>
    </w:p>
    <w:p w14:paraId="26F2F571">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（1）本合同</w:t>
      </w:r>
      <w:r>
        <w:rPr>
          <w:rFonts w:hint="eastAsia" w:ascii="微软雅黑" w:hAnsi="微软雅黑" w:eastAsia="微软雅黑"/>
          <w:color w:val="auto"/>
          <w:sz w:val="21"/>
          <w:szCs w:val="21"/>
          <w:shd w:val="clear" w:color="auto" w:fill="FFFFFF"/>
        </w:rPr>
        <w:t>签订</w:t>
      </w:r>
      <w:r>
        <w:rPr>
          <w:rFonts w:ascii="微软雅黑" w:hAnsi="微软雅黑" w:eastAsia="微软雅黑"/>
          <w:color w:val="auto"/>
          <w:sz w:val="21"/>
          <w:szCs w:val="21"/>
          <w:shd w:val="clear" w:color="auto" w:fill="FFFFFF"/>
        </w:rPr>
        <w:t>之日起【</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w:t>
      </w:r>
      <w:r>
        <w:rPr>
          <w:rFonts w:hint="eastAsia" w:ascii="微软雅黑" w:hAnsi="微软雅黑" w:eastAsia="微软雅黑"/>
          <w:color w:val="auto"/>
          <w:sz w:val="21"/>
          <w:szCs w:val="21"/>
          <w:shd w:val="clear" w:color="auto" w:fill="FFFFFF"/>
        </w:rPr>
        <w:t>个工作日</w:t>
      </w:r>
      <w:r>
        <w:rPr>
          <w:rFonts w:ascii="微软雅黑" w:hAnsi="微软雅黑" w:eastAsia="微软雅黑"/>
          <w:color w:val="auto"/>
          <w:sz w:val="21"/>
          <w:szCs w:val="21"/>
          <w:shd w:val="clear" w:color="auto" w:fill="FFFFFF"/>
        </w:rPr>
        <w:t>内，甲方向乙方支付合同总价的【</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】，即人民币￥</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（大写：</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w:t>
      </w:r>
    </w:p>
    <w:p w14:paraId="55047FD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hint="eastAsia" w:ascii="微软雅黑" w:hAnsi="微软雅黑" w:eastAsia="微软雅黑"/>
          <w:color w:val="auto"/>
          <w:sz w:val="21"/>
          <w:szCs w:val="21"/>
          <w:shd w:val="clear" w:color="auto" w:fill="FFFFFF"/>
        </w:rPr>
        <w:t>（2）乙方按合同要求供货，在发货前，向甲方提出申请</w:t>
      </w:r>
      <w:r>
        <w:rPr>
          <w:rFonts w:ascii="微软雅黑" w:hAnsi="微软雅黑" w:eastAsia="微软雅黑"/>
          <w:color w:val="auto"/>
          <w:sz w:val="21"/>
          <w:szCs w:val="21"/>
          <w:shd w:val="clear" w:color="auto" w:fill="FFFFFF"/>
        </w:rPr>
        <w:t>，甲方向乙方支付合同总价的【</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】，即人民币￥</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（大写：</w:t>
      </w:r>
      <w:r>
        <w:rPr>
          <w:rFonts w:ascii="微软雅黑" w:hAnsi="微软雅黑" w:eastAsia="微软雅黑"/>
          <w:color w:val="auto"/>
          <w:sz w:val="21"/>
          <w:szCs w:val="21"/>
          <w:u w:val="single"/>
          <w:shd w:val="clear" w:color="auto" w:fill="FFFFFF"/>
        </w:rPr>
        <w:t xml:space="preserve">          </w:t>
      </w:r>
      <w:r>
        <w:rPr>
          <w:rFonts w:ascii="微软雅黑" w:hAnsi="微软雅黑" w:eastAsia="微软雅黑"/>
          <w:color w:val="auto"/>
          <w:sz w:val="21"/>
          <w:szCs w:val="21"/>
          <w:shd w:val="clear" w:color="auto" w:fill="FFFFFF"/>
        </w:rPr>
        <w:t>）。</w:t>
      </w:r>
      <w:r>
        <w:rPr>
          <w:rFonts w:hint="eastAsia" w:ascii="微软雅黑" w:hAnsi="微软雅黑" w:eastAsia="微软雅黑"/>
          <w:color w:val="auto"/>
          <w:sz w:val="21"/>
          <w:szCs w:val="21"/>
          <w:shd w:val="clear" w:color="auto" w:fill="FFFFFF"/>
        </w:rPr>
        <w:t>甲方在向乙方支付该笔货款前，乙方应向甲方开具合同总价金额的增值税专用发票。</w:t>
      </w:r>
    </w:p>
    <w:p w14:paraId="3482DB86">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w:t>
      </w:r>
      <w:r>
        <w:rPr>
          <w:rFonts w:hint="eastAsia" w:ascii="微软雅黑" w:hAnsi="微软雅黑" w:eastAsia="微软雅黑"/>
          <w:color w:val="auto"/>
          <w:sz w:val="21"/>
          <w:szCs w:val="21"/>
          <w:shd w:val="clear" w:color="auto" w:fill="FFFFFF"/>
        </w:rPr>
        <w:t>设备运行验收无问题，甲方向乙方支付合同总价的【   】，即人民币</w:t>
      </w:r>
      <w:r>
        <w:rPr>
          <w:rFonts w:hint="eastAsia" w:ascii="微软雅黑" w:hAnsi="微软雅黑" w:eastAsia="微软雅黑"/>
          <w:color w:val="auto"/>
          <w:sz w:val="21"/>
          <w:szCs w:val="21"/>
          <w:u w:val="single"/>
          <w:shd w:val="clear" w:color="auto" w:fill="FFFFFF"/>
        </w:rPr>
        <w:t xml:space="preserve">￥        </w:t>
      </w:r>
      <w:r>
        <w:rPr>
          <w:rFonts w:hint="eastAsia" w:ascii="微软雅黑" w:hAnsi="微软雅黑" w:eastAsia="微软雅黑"/>
          <w:color w:val="auto"/>
          <w:sz w:val="21"/>
          <w:szCs w:val="21"/>
          <w:shd w:val="clear" w:color="auto" w:fill="FFFFFF"/>
        </w:rPr>
        <w:t>（大写</w:t>
      </w:r>
      <w:r>
        <w:rPr>
          <w:rFonts w:hint="eastAsia" w:ascii="微软雅黑" w:hAnsi="微软雅黑" w:eastAsia="微软雅黑"/>
          <w:color w:val="auto"/>
          <w:sz w:val="21"/>
          <w:szCs w:val="21"/>
          <w:u w:val="single"/>
          <w:shd w:val="clear" w:color="auto" w:fill="FFFFFF"/>
        </w:rPr>
        <w:t>：          ）</w:t>
      </w:r>
      <w:r>
        <w:rPr>
          <w:rFonts w:hint="eastAsia" w:ascii="微软雅黑" w:hAnsi="微软雅黑" w:eastAsia="微软雅黑"/>
          <w:color w:val="auto"/>
          <w:sz w:val="21"/>
          <w:szCs w:val="21"/>
          <w:shd w:val="clear" w:color="auto" w:fill="FFFFFF"/>
        </w:rPr>
        <w:t>。如</w:t>
      </w:r>
      <w:r>
        <w:rPr>
          <w:rFonts w:ascii="微软雅黑" w:hAnsi="微软雅黑" w:eastAsia="微软雅黑"/>
          <w:color w:val="auto"/>
          <w:sz w:val="21"/>
          <w:szCs w:val="21"/>
          <w:shd w:val="clear" w:color="auto" w:fill="FFFFFF"/>
        </w:rPr>
        <w:t>甲方在</w:t>
      </w:r>
      <w:r>
        <w:rPr>
          <w:rFonts w:hint="eastAsia" w:ascii="微软雅黑" w:hAnsi="微软雅黑" w:eastAsia="微软雅黑"/>
          <w:color w:val="auto"/>
          <w:sz w:val="21"/>
          <w:szCs w:val="21"/>
          <w:shd w:val="clear" w:color="auto" w:fill="FFFFFF"/>
        </w:rPr>
        <w:t>该期间</w:t>
      </w:r>
      <w:r>
        <w:rPr>
          <w:rFonts w:ascii="微软雅黑" w:hAnsi="微软雅黑" w:eastAsia="微软雅黑"/>
          <w:color w:val="auto"/>
          <w:sz w:val="21"/>
          <w:szCs w:val="21"/>
          <w:shd w:val="clear" w:color="auto" w:fill="FFFFFF"/>
        </w:rPr>
        <w:t>提出的索赔、赔偿、维修或退换货等义务，</w:t>
      </w:r>
      <w:r>
        <w:rPr>
          <w:rFonts w:hint="eastAsia" w:ascii="微软雅黑" w:hAnsi="微软雅黑" w:eastAsia="微软雅黑"/>
          <w:color w:val="auto"/>
          <w:sz w:val="21"/>
          <w:szCs w:val="21"/>
          <w:shd w:val="clear" w:color="auto" w:fill="FFFFFF"/>
        </w:rPr>
        <w:t>乙方应配合完成，</w:t>
      </w:r>
      <w:r>
        <w:rPr>
          <w:rFonts w:ascii="微软雅黑" w:hAnsi="微软雅黑" w:eastAsia="微软雅黑"/>
          <w:color w:val="auto"/>
          <w:sz w:val="21"/>
          <w:szCs w:val="21"/>
          <w:shd w:val="clear" w:color="auto" w:fill="FFFFFF"/>
        </w:rPr>
        <w:t>否则甲方有权拒绝支付</w:t>
      </w:r>
      <w:r>
        <w:rPr>
          <w:rFonts w:hint="eastAsia" w:ascii="微软雅黑" w:hAnsi="微软雅黑" w:eastAsia="微软雅黑"/>
          <w:color w:val="auto"/>
          <w:sz w:val="21"/>
          <w:szCs w:val="21"/>
          <w:shd w:val="clear" w:color="auto" w:fill="FFFFFF"/>
        </w:rPr>
        <w:t>该笔款项</w:t>
      </w:r>
      <w:r>
        <w:rPr>
          <w:rFonts w:ascii="微软雅黑" w:hAnsi="微软雅黑" w:eastAsia="微软雅黑"/>
          <w:color w:val="auto"/>
          <w:sz w:val="21"/>
          <w:szCs w:val="21"/>
          <w:shd w:val="clear" w:color="auto" w:fill="FFFFFF"/>
        </w:rPr>
        <w:t>。</w:t>
      </w:r>
    </w:p>
    <w:p w14:paraId="3B09B0EF">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（4）</w:t>
      </w:r>
      <w:r>
        <w:rPr>
          <w:rFonts w:hint="eastAsia" w:ascii="微软雅黑" w:hAnsi="微软雅黑" w:eastAsia="微软雅黑"/>
          <w:color w:val="auto"/>
          <w:sz w:val="21"/>
          <w:szCs w:val="21"/>
          <w:shd w:val="clear" w:color="auto" w:fill="FFFFFF"/>
        </w:rPr>
        <w:t>甲方可以选择通过现金、转账、银行承兑等付款方式向乙方支付货款，乙方对此予以认可。乙</w:t>
      </w:r>
      <w:r>
        <w:rPr>
          <w:rFonts w:ascii="微软雅黑" w:hAnsi="微软雅黑" w:eastAsia="微软雅黑"/>
          <w:color w:val="auto"/>
          <w:sz w:val="21"/>
          <w:szCs w:val="21"/>
          <w:shd w:val="clear" w:color="auto" w:fill="FFFFFF"/>
        </w:rPr>
        <w:t>方的开户银行、</w:t>
      </w:r>
      <w:r>
        <w:rPr>
          <w:rFonts w:hint="eastAsia" w:ascii="微软雅黑" w:hAnsi="微软雅黑" w:eastAsia="微软雅黑"/>
          <w:color w:val="auto"/>
          <w:sz w:val="21"/>
          <w:szCs w:val="21"/>
          <w:shd w:val="clear" w:color="auto" w:fill="FFFFFF"/>
        </w:rPr>
        <w:t>账</w:t>
      </w:r>
      <w:r>
        <w:rPr>
          <w:rFonts w:ascii="微软雅黑" w:hAnsi="微软雅黑" w:eastAsia="微软雅黑"/>
          <w:color w:val="auto"/>
          <w:sz w:val="21"/>
          <w:szCs w:val="21"/>
          <w:shd w:val="clear" w:color="auto" w:fill="FFFFFF"/>
        </w:rPr>
        <w:t>户名称、银行</w:t>
      </w:r>
      <w:r>
        <w:rPr>
          <w:rFonts w:hint="eastAsia" w:ascii="微软雅黑" w:hAnsi="微软雅黑" w:eastAsia="微软雅黑"/>
          <w:color w:val="auto"/>
          <w:sz w:val="21"/>
          <w:szCs w:val="21"/>
          <w:shd w:val="clear" w:color="auto" w:fill="FFFFFF"/>
        </w:rPr>
        <w:t>账</w:t>
      </w:r>
      <w:r>
        <w:rPr>
          <w:rFonts w:ascii="微软雅黑" w:hAnsi="微软雅黑" w:eastAsia="微软雅黑"/>
          <w:color w:val="auto"/>
          <w:sz w:val="21"/>
          <w:szCs w:val="21"/>
          <w:shd w:val="clear" w:color="auto" w:fill="FFFFFF"/>
        </w:rPr>
        <w:t>号以本合同提供的为准，如有变更，乙方应在合同规定的相关付款期限十天之前以书面方式通知甲方并加盖财务专用章。如未正确依照上述规定执行而影响相关款项的支付，则由此产生的责任由乙方自负。</w:t>
      </w:r>
    </w:p>
    <w:p w14:paraId="7FCB02F6">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第五条 质量保证及维护</w:t>
      </w:r>
    </w:p>
    <w:p w14:paraId="1C08EFEA">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 xml:space="preserve">1. 质保期：验收合格之日起【 </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】个月为免费质保期。</w:t>
      </w:r>
    </w:p>
    <w:p w14:paraId="3249805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在质保期内，如果货物存在缺陷，包括潜在的、非显而易见的缺陷或使用不符合要求的材料等，甲方应在发现该情况之日起【</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 xml:space="preserve"> 】天内以书面形式通知乙方，要求乙方免费更换有缺陷的货物或部件。乙方应在收到甲方通知后【</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 xml:space="preserve"> 】天内免费更换有缺陷的货物或部件，相关费用由乙方承担。</w:t>
      </w:r>
    </w:p>
    <w:p w14:paraId="3755ABAA">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 若甲方向乙方提出维修要求，乙方应在【</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 xml:space="preserve"> 】个工作日内响应，在【 </w:t>
      </w:r>
      <w:r>
        <w:rPr>
          <w:rFonts w:hint="eastAsia" w:ascii="微软雅黑" w:hAnsi="微软雅黑" w:eastAsia="微软雅黑"/>
          <w:color w:val="auto"/>
          <w:sz w:val="21"/>
          <w:szCs w:val="21"/>
          <w:shd w:val="clear" w:color="auto" w:fill="FFFFFF"/>
        </w:rPr>
        <w:t xml:space="preserve"> </w:t>
      </w:r>
      <w:r>
        <w:rPr>
          <w:rFonts w:ascii="微软雅黑" w:hAnsi="微软雅黑" w:eastAsia="微软雅黑"/>
          <w:color w:val="auto"/>
          <w:sz w:val="21"/>
          <w:szCs w:val="21"/>
          <w:shd w:val="clear" w:color="auto" w:fill="FFFFFF"/>
        </w:rPr>
        <w:t>】个工作日内完成维修。</w:t>
      </w:r>
    </w:p>
    <w:p w14:paraId="3DC6B77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rPr>
      </w:pPr>
      <w:r>
        <w:rPr>
          <w:rFonts w:ascii="微软雅黑" w:hAnsi="微软雅黑" w:eastAsia="微软雅黑"/>
          <w:color w:val="auto"/>
          <w:sz w:val="21"/>
          <w:szCs w:val="21"/>
          <w:shd w:val="clear" w:color="auto" w:fill="FFFFFF"/>
        </w:rPr>
        <w:t xml:space="preserve">4. </w:t>
      </w:r>
      <w:r>
        <w:rPr>
          <w:rFonts w:ascii="微软雅黑" w:hAnsi="微软雅黑" w:eastAsia="微软雅黑"/>
          <w:color w:val="auto"/>
          <w:sz w:val="21"/>
          <w:szCs w:val="21"/>
        </w:rPr>
        <w:t>如果乙方在收到通知后没有按期维修、弥补缺陷、更换货物或部件，甲方可要求乙方承担违约责任，包括但不限于退货、索赔，由此引发的风险和费用由乙方承担。</w:t>
      </w:r>
    </w:p>
    <w:p w14:paraId="791FEC6A">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rPr>
      </w:pPr>
      <w:r>
        <w:rPr>
          <w:rFonts w:ascii="微软雅黑" w:hAnsi="微软雅黑" w:eastAsia="微软雅黑"/>
          <w:color w:val="auto"/>
          <w:sz w:val="21"/>
          <w:szCs w:val="21"/>
        </w:rPr>
        <w:t>5. 如果乙方交付甲方的货物是来自于第三方的产品，乙方应向甲方提供其与该第三方签订的享有完全质量保证、保修和维修权利的合同文件副本。</w:t>
      </w:r>
    </w:p>
    <w:p w14:paraId="63466653">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rPr>
      </w:pPr>
      <w:r>
        <w:rPr>
          <w:rFonts w:ascii="微软雅黑" w:hAnsi="微软雅黑" w:eastAsia="微软雅黑"/>
          <w:color w:val="auto"/>
          <w:sz w:val="21"/>
          <w:szCs w:val="21"/>
        </w:rPr>
        <w:t>6. 质保期届满后，乙方负有终身维护的义务，并承诺以最低优惠价格收取维修费。</w:t>
      </w:r>
    </w:p>
    <w:p w14:paraId="7DD19B4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b/>
          <w:bCs/>
          <w:color w:val="auto"/>
          <w:sz w:val="21"/>
          <w:szCs w:val="21"/>
          <w:shd w:val="clear" w:color="auto" w:fill="FFFFFF"/>
        </w:rPr>
        <w:t>第六条 权利侵害的防止</w:t>
      </w:r>
    </w:p>
    <w:p w14:paraId="629CF6D1">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1.乙方保证，交付的商品不存在任何违反相关的法律法规、政府指令或政策等或侵犯了第三者的合法权利（包括但不限于知识产权）的情况。</w:t>
      </w:r>
    </w:p>
    <w:p w14:paraId="778B8B40">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2.如存在上述情况，乙方必须事前通知甲方，并应负责解决由此而产生的侵权纠纷。</w:t>
      </w:r>
    </w:p>
    <w:p w14:paraId="22EEFD3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3.乙方违反本条第1款的保证，而与第三方产生纠纷时，应对由此而引起的纠纷承担所有的法律责任，并承担甲方因此造成的全部损失，甲方对该纠纷不承担任何责任、损失及费用。</w:t>
      </w:r>
    </w:p>
    <w:p w14:paraId="635B22D5">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如果货物或货物的任何部分，因最终裁决构成侵权，其使用被限制，乙方应自担费用并主动做出相应的安排；或为甲方获取继续使用受指控侵权的货物或货物的某一部分的权利；或用不会造成侵权的同等技术水平的货物更换。同时，乙方应按照本合同总金额【20%】向甲方支付违约金，且不能免除乙方履行本合同的义务。</w:t>
      </w:r>
    </w:p>
    <w:p w14:paraId="386642D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第七条 保密条款</w:t>
      </w:r>
    </w:p>
    <w:p w14:paraId="7B348AAF">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无论合同是否成立，任何一方对其获知的本合同及附件中其他各方的商业秘密和国家秘密负有保密义务。</w:t>
      </w:r>
    </w:p>
    <w:p w14:paraId="1E80EF6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除非法律、法规另有规定或得到本合同另一方的书面许可，任何一方不得向第三人泄露前款规定的商业秘密和国家秘密。保密期限自任何一方获知该商业秘密和国家秘密之日起至本条规定的秘密成为公众所知悉的信息之日止。</w:t>
      </w:r>
    </w:p>
    <w:p w14:paraId="4BBF69A8">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第八条 双方责任</w:t>
      </w:r>
    </w:p>
    <w:p w14:paraId="4EF9FB74">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（一）甲方责任</w:t>
      </w:r>
    </w:p>
    <w:p w14:paraId="024B3F40">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甲方无正当理由违反合同规定拒绝接货的，应当承担由此造成的损失。</w:t>
      </w:r>
    </w:p>
    <w:p w14:paraId="6CF980E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甲方应按规定日期向乙方付款。如果无特殊原因逾期付款，应就逾期付款部分按照</w:t>
      </w:r>
      <w:r>
        <w:rPr>
          <w:rFonts w:hint="eastAsia" w:ascii="微软雅黑" w:hAnsi="微软雅黑" w:eastAsia="微软雅黑"/>
          <w:color w:val="auto"/>
          <w:sz w:val="21"/>
          <w:szCs w:val="21"/>
          <w:shd w:val="clear" w:color="auto" w:fill="FFFFFF"/>
        </w:rPr>
        <w:t>全国人民银行间同业拆解中心公布的贷款市场报价利率</w:t>
      </w:r>
      <w:r>
        <w:rPr>
          <w:rFonts w:ascii="微软雅黑" w:hAnsi="微软雅黑" w:eastAsia="微软雅黑"/>
          <w:color w:val="auto"/>
          <w:sz w:val="21"/>
          <w:szCs w:val="21"/>
          <w:shd w:val="clear" w:color="auto" w:fill="FFFFFF"/>
        </w:rPr>
        <w:t>向乙方支付违约金。</w:t>
      </w:r>
    </w:p>
    <w:p w14:paraId="08686E3B">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（二）乙方责任</w:t>
      </w:r>
    </w:p>
    <w:p w14:paraId="6C6D9C74">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bookmarkStart w:id="49" w:name="_Hlk42720337"/>
      <w:r>
        <w:rPr>
          <w:rFonts w:hint="eastAsia" w:ascii="微软雅黑" w:hAnsi="微软雅黑" w:eastAsia="微软雅黑"/>
          <w:color w:val="auto"/>
          <w:sz w:val="21"/>
          <w:szCs w:val="21"/>
          <w:shd w:val="clear" w:color="auto" w:fill="FFFFFF"/>
        </w:rPr>
        <w:t>1</w:t>
      </w:r>
      <w:r>
        <w:rPr>
          <w:rFonts w:ascii="微软雅黑" w:hAnsi="微软雅黑" w:eastAsia="微软雅黑"/>
          <w:color w:val="auto"/>
          <w:sz w:val="21"/>
          <w:szCs w:val="21"/>
          <w:shd w:val="clear" w:color="auto" w:fill="FFFFFF"/>
        </w:rPr>
        <w:t>.</w:t>
      </w:r>
      <w:r>
        <w:rPr>
          <w:rFonts w:hint="eastAsia" w:ascii="微软雅黑" w:hAnsi="微软雅黑" w:eastAsia="微软雅黑"/>
          <w:color w:val="auto"/>
          <w:sz w:val="21"/>
          <w:szCs w:val="21"/>
          <w:shd w:val="clear" w:color="auto" w:fill="FFFFFF"/>
        </w:rPr>
        <w:t>乙方未在本合同约定的期限内支付履约保证金的，甲方有权要求解除本合同或要求乙方继续履行本合同，并可要求乙方承担合同总价【</w:t>
      </w:r>
      <w:r>
        <w:rPr>
          <w:rFonts w:ascii="微软雅黑" w:hAnsi="微软雅黑" w:eastAsia="微软雅黑"/>
          <w:color w:val="auto"/>
          <w:sz w:val="21"/>
          <w:szCs w:val="21"/>
          <w:shd w:val="clear" w:color="auto" w:fill="FFFFFF"/>
        </w:rPr>
        <w:t>20</w:t>
      </w:r>
      <w:r>
        <w:rPr>
          <w:rFonts w:hint="eastAsia" w:ascii="微软雅黑" w:hAnsi="微软雅黑" w:eastAsia="微软雅黑"/>
          <w:color w:val="auto"/>
          <w:sz w:val="21"/>
          <w:szCs w:val="21"/>
          <w:shd w:val="clear" w:color="auto" w:fill="FFFFFF"/>
        </w:rPr>
        <w:t>%】的违约金。</w:t>
      </w:r>
    </w:p>
    <w:bookmarkEnd w:id="49"/>
    <w:p w14:paraId="02894D0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2.乙方逾期交货的，每延期一天，乙方应向甲方</w:t>
      </w:r>
      <w:r>
        <w:rPr>
          <w:rFonts w:hint="eastAsia" w:ascii="微软雅黑" w:hAnsi="微软雅黑" w:eastAsia="微软雅黑"/>
          <w:color w:val="auto"/>
          <w:sz w:val="21"/>
          <w:szCs w:val="21"/>
          <w:shd w:val="clear" w:color="auto" w:fill="FFFFFF"/>
        </w:rPr>
        <w:t>承担合同总价</w:t>
      </w:r>
      <w:r>
        <w:rPr>
          <w:rFonts w:ascii="微软雅黑" w:hAnsi="微软雅黑" w:eastAsia="微软雅黑"/>
          <w:color w:val="auto"/>
          <w:sz w:val="21"/>
          <w:szCs w:val="21"/>
          <w:shd w:val="clear" w:color="auto" w:fill="FFFFFF"/>
        </w:rPr>
        <w:t>【0.5%】的</w:t>
      </w:r>
      <w:r>
        <w:rPr>
          <w:rFonts w:hint="eastAsia" w:ascii="微软雅黑" w:hAnsi="微软雅黑" w:eastAsia="微软雅黑"/>
          <w:color w:val="auto"/>
          <w:sz w:val="21"/>
          <w:szCs w:val="21"/>
          <w:shd w:val="clear" w:color="auto" w:fill="FFFFFF"/>
        </w:rPr>
        <w:t>违约金</w:t>
      </w:r>
      <w:r>
        <w:rPr>
          <w:rFonts w:ascii="微软雅黑" w:hAnsi="微软雅黑" w:eastAsia="微软雅黑"/>
          <w:color w:val="auto"/>
          <w:sz w:val="21"/>
          <w:szCs w:val="21"/>
          <w:shd w:val="clear" w:color="auto" w:fill="FFFFFF"/>
        </w:rPr>
        <w:t>，并承担甲方因此所受的损失费用。</w:t>
      </w:r>
    </w:p>
    <w:p w14:paraId="287DC321">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3.乙方在合同约定的交货日期届满后【15】天内仍不能交货的，甲方有权解除合同，且乙方应向</w:t>
      </w:r>
      <w:r>
        <w:rPr>
          <w:rFonts w:hint="eastAsia" w:ascii="微软雅黑" w:hAnsi="微软雅黑" w:eastAsia="微软雅黑"/>
          <w:color w:val="auto"/>
          <w:sz w:val="21"/>
          <w:szCs w:val="21"/>
          <w:shd w:val="clear" w:color="auto" w:fill="FFFFFF"/>
        </w:rPr>
        <w:t>甲方</w:t>
      </w:r>
      <w:r>
        <w:rPr>
          <w:rFonts w:ascii="微软雅黑" w:hAnsi="微软雅黑" w:eastAsia="微软雅黑"/>
          <w:color w:val="auto"/>
          <w:sz w:val="21"/>
          <w:szCs w:val="21"/>
          <w:shd w:val="clear" w:color="auto" w:fill="FFFFFF"/>
        </w:rPr>
        <w:t>支付合同总价【20%】的违约金</w:t>
      </w:r>
      <w:r>
        <w:rPr>
          <w:rFonts w:hint="eastAsia" w:ascii="微软雅黑" w:hAnsi="微软雅黑" w:eastAsia="微软雅黑"/>
          <w:color w:val="auto"/>
          <w:sz w:val="21"/>
          <w:szCs w:val="21"/>
          <w:shd w:val="clear" w:color="auto" w:fill="FFFFFF"/>
        </w:rPr>
        <w:t>，</w:t>
      </w:r>
      <w:r>
        <w:rPr>
          <w:rFonts w:ascii="微软雅黑" w:hAnsi="微软雅黑" w:eastAsia="微软雅黑"/>
          <w:color w:val="auto"/>
          <w:sz w:val="21"/>
          <w:szCs w:val="21"/>
          <w:shd w:val="clear" w:color="auto" w:fill="FFFFFF"/>
        </w:rPr>
        <w:t>并承担甲方因此所受的损失费用。</w:t>
      </w:r>
    </w:p>
    <w:p w14:paraId="7FAA1B10">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hint="eastAsia" w:ascii="微软雅黑" w:hAnsi="微软雅黑" w:eastAsia="微软雅黑"/>
          <w:color w:val="auto"/>
          <w:sz w:val="21"/>
          <w:szCs w:val="21"/>
          <w:shd w:val="clear" w:color="auto" w:fill="FFFFFF"/>
        </w:rPr>
        <w:t>4</w:t>
      </w:r>
      <w:r>
        <w:rPr>
          <w:rFonts w:ascii="微软雅黑" w:hAnsi="微软雅黑" w:eastAsia="微软雅黑"/>
          <w:color w:val="auto"/>
          <w:sz w:val="21"/>
          <w:szCs w:val="21"/>
          <w:shd w:val="clear" w:color="auto" w:fill="FFFFFF"/>
        </w:rPr>
        <w:t>.</w:t>
      </w:r>
      <w:r>
        <w:rPr>
          <w:rFonts w:hint="eastAsia" w:ascii="微软雅黑" w:hAnsi="微软雅黑" w:eastAsia="微软雅黑"/>
          <w:color w:val="auto"/>
          <w:sz w:val="21"/>
          <w:szCs w:val="21"/>
          <w:shd w:val="clear" w:color="auto" w:fill="FFFFFF"/>
        </w:rPr>
        <w:t>因乙方原因造成项目工程逾期竣工验收的，每延期一天，乙方应向甲方承担合同总价【0.5%】的违约金，并承担甲方因此所受的损失费用。</w:t>
      </w:r>
    </w:p>
    <w:p w14:paraId="328F13C8">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5. 质量保证期内，乙方</w:t>
      </w:r>
      <w:r>
        <w:rPr>
          <w:rFonts w:hint="eastAsia" w:ascii="微软雅黑" w:hAnsi="微软雅黑" w:eastAsia="微软雅黑"/>
          <w:color w:val="auto"/>
          <w:sz w:val="21"/>
          <w:szCs w:val="21"/>
          <w:shd w:val="clear" w:color="auto" w:fill="FFFFFF"/>
        </w:rPr>
        <w:t>每次</w:t>
      </w:r>
      <w:r>
        <w:rPr>
          <w:rFonts w:ascii="微软雅黑" w:hAnsi="微软雅黑" w:eastAsia="微软雅黑"/>
          <w:color w:val="auto"/>
          <w:sz w:val="21"/>
          <w:szCs w:val="21"/>
          <w:shd w:val="clear" w:color="auto" w:fill="FFFFFF"/>
        </w:rPr>
        <w:t>逾期维修或退换货的，每延期一天，应按本合同总价【0.5%】向甲方支付违约金。乙方逾期维修超过【15】天的，甲方有权自行或委托第三方维修，因此发生的费用直接从预留的质保金中抵扣，不足部分甲方有权继续向乙方追偿。乙方逾期退换货超过【15】天的，甲方有权解除合同，且乙方应向甲</w:t>
      </w:r>
      <w:r>
        <w:rPr>
          <w:rFonts w:hint="eastAsia" w:ascii="微软雅黑" w:hAnsi="微软雅黑" w:eastAsia="微软雅黑"/>
          <w:color w:val="auto"/>
          <w:sz w:val="21"/>
          <w:szCs w:val="21"/>
          <w:shd w:val="clear" w:color="auto" w:fill="FFFFFF"/>
        </w:rPr>
        <w:t>方</w:t>
      </w:r>
      <w:r>
        <w:rPr>
          <w:rFonts w:ascii="微软雅黑" w:hAnsi="微软雅黑" w:eastAsia="微软雅黑"/>
          <w:color w:val="auto"/>
          <w:sz w:val="21"/>
          <w:szCs w:val="21"/>
          <w:shd w:val="clear" w:color="auto" w:fill="FFFFFF"/>
        </w:rPr>
        <w:t>支付合同总价【20%】的违约金。</w:t>
      </w:r>
    </w:p>
    <w:p w14:paraId="32CDB9A6">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hint="eastAsia" w:ascii="微软雅黑" w:hAnsi="微软雅黑" w:eastAsia="微软雅黑"/>
          <w:color w:val="auto"/>
          <w:sz w:val="21"/>
          <w:szCs w:val="21"/>
          <w:shd w:val="clear" w:color="auto" w:fill="FFFFFF"/>
        </w:rPr>
        <w:t>（三）其他</w:t>
      </w:r>
    </w:p>
    <w:p w14:paraId="61C39547">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hint="eastAsia" w:ascii="微软雅黑" w:hAnsi="微软雅黑" w:eastAsia="微软雅黑"/>
          <w:color w:val="auto"/>
          <w:sz w:val="21"/>
          <w:szCs w:val="21"/>
          <w:shd w:val="clear" w:color="auto" w:fill="FFFFFF"/>
        </w:rPr>
        <w:t>守约方为维护自身合法权益合理支付的律师费、公证费、保全费、诉讼费等由违约方承担，违约方应据实向守约方支付。</w:t>
      </w:r>
    </w:p>
    <w:p w14:paraId="49D5FA8E">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第九条 不可抗力与责任免除</w:t>
      </w:r>
    </w:p>
    <w:p w14:paraId="6D9C25A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不可抗力指下列事件：战争、动乱、瘟疫、严重火灾、洪水、地震、风暴或其他自然灾害，以及本合同各方不可预见、不可防止并不能避免或克服的一切其他事件。</w:t>
      </w:r>
    </w:p>
    <w:p w14:paraId="7045194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任何一方因不可抗力不能履行本合同规定的全部或部分义务，该方应尽快通知另一方，并须在不可抗力发生后【5】日内以书面形式向另一方提供详细情况报告、证明材料及不可抗力对履行本合同的影响程度的说明。</w:t>
      </w:r>
    </w:p>
    <w:p w14:paraId="650D7FFA">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3.合同双方应根据不可抗力对本合同履行的影响程度，协商确定是否终止本合同。</w:t>
      </w:r>
    </w:p>
    <w:p w14:paraId="76493C9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4．因甲方采购经费被冻结、收回或未按时划拨，致使甲方无法按合同约定期限付款的，乙方同意免除甲方逾期付款责任，双方另行协商付款期限。</w:t>
      </w:r>
    </w:p>
    <w:p w14:paraId="7C021417">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第十条 争议解决</w:t>
      </w:r>
    </w:p>
    <w:p w14:paraId="43D405C1">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因履行本合同引起的或与本合同有关的争议，双方应首先协商解决；无法协商解决的，任何一方应当通过诉讼解决。通过诉讼解决的，应当向甲方所在地人民法院提起诉讼。</w:t>
      </w:r>
    </w:p>
    <w:p w14:paraId="4F9430D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第十一条 合同的解释和法律适用</w:t>
      </w:r>
    </w:p>
    <w:p w14:paraId="7E0598A6">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任何一方对本合同及其附件的解释均应遵循诚实信用原则,依照本合同签订时有效的中国法律、法规以及通常的理解进行。</w:t>
      </w:r>
    </w:p>
    <w:p w14:paraId="20E51F15">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本合同中以“天”表述的时间期限均指自然天。</w:t>
      </w:r>
    </w:p>
    <w:p w14:paraId="2834C94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 对本合同的任何解释均应以书面作出。</w:t>
      </w:r>
    </w:p>
    <w:p w14:paraId="136CFFC7">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4. 本合同及附件的订立、效力、解释、履行、争议的解决等适用本合同签订时有效的中华人民共和国法律、法规的有关规定。</w:t>
      </w:r>
    </w:p>
    <w:p w14:paraId="62A546C4">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第十二条 送达</w:t>
      </w:r>
    </w:p>
    <w:p w14:paraId="7A936820">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1. 本合同项下任何一方向对方发出的通知、信件、数据电文等，应当发送至本合同文首约定的地址、联系人和通信终端。一方当事人变更名称、地址、联系人或通信终端的，应当在变更后【5】日内及时书面通知对方当事人，对方当事人实际收到变更通知前的送达仍为有效送达，电子送达与书面送达具有同等法律效力。</w:t>
      </w:r>
    </w:p>
    <w:p w14:paraId="40865853">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 xml:space="preserve">2. 本条第一款约定的地址、联系人及电子通信终端亦为双方工作联系往来、法律文书及争议解决时人民法院的法律文书送达地址，人民法院的诉讼文书（含裁判文书）向合同任何一方当事人的上述地址送达的，视为有效送达。当事人对电子通信终端的联系送达适用于争议解决时的送达。 </w:t>
      </w:r>
    </w:p>
    <w:p w14:paraId="2761A7C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 合同送达条款与保密条款、争议解决条款均为独立条款，不受合同整体或其他条款的效力的影响。</w:t>
      </w:r>
    </w:p>
    <w:p w14:paraId="72E71FF1">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hint="eastAsia" w:ascii="微软雅黑" w:hAnsi="微软雅黑" w:eastAsia="微软雅黑"/>
          <w:b/>
          <w:bCs/>
          <w:color w:val="auto"/>
          <w:sz w:val="21"/>
          <w:szCs w:val="21"/>
          <w:shd w:val="clear" w:color="auto" w:fill="FFFFFF"/>
        </w:rPr>
        <w:t>第十三条 合同生效</w:t>
      </w:r>
    </w:p>
    <w:p w14:paraId="322CEDF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bookmarkStart w:id="50" w:name="_Hlk42720501"/>
      <w:r>
        <w:rPr>
          <w:rFonts w:hint="eastAsia" w:ascii="微软雅黑" w:hAnsi="微软雅黑" w:eastAsia="微软雅黑"/>
          <w:color w:val="auto"/>
          <w:sz w:val="21"/>
          <w:szCs w:val="21"/>
          <w:shd w:val="clear" w:color="auto" w:fill="FFFFFF"/>
        </w:rPr>
        <w:t>本合同</w:t>
      </w:r>
      <w:r>
        <w:rPr>
          <w:rFonts w:ascii="微软雅黑" w:hAnsi="微软雅黑" w:eastAsia="微软雅黑"/>
          <w:color w:val="auto"/>
          <w:sz w:val="21"/>
          <w:szCs w:val="21"/>
          <w:shd w:val="clear" w:color="auto" w:fill="FFFFFF"/>
        </w:rPr>
        <w:t>经双方法定代表人或授权代表签字并加盖单位公章或合同章</w:t>
      </w:r>
      <w:r>
        <w:rPr>
          <w:rFonts w:hint="eastAsia" w:ascii="微软雅黑" w:hAnsi="微软雅黑" w:eastAsia="微软雅黑"/>
          <w:color w:val="auto"/>
          <w:sz w:val="21"/>
          <w:szCs w:val="21"/>
          <w:shd w:val="clear" w:color="auto" w:fill="FFFFFF"/>
        </w:rPr>
        <w:t>后生效。</w:t>
      </w:r>
    </w:p>
    <w:bookmarkEnd w:id="50"/>
    <w:p w14:paraId="12D9C370">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b/>
          <w:bCs/>
          <w:color w:val="auto"/>
          <w:sz w:val="21"/>
          <w:szCs w:val="21"/>
          <w:shd w:val="clear" w:color="auto" w:fill="FFFFFF"/>
        </w:rPr>
      </w:pPr>
      <w:r>
        <w:rPr>
          <w:rFonts w:ascii="微软雅黑" w:hAnsi="微软雅黑" w:eastAsia="微软雅黑"/>
          <w:b/>
          <w:bCs/>
          <w:color w:val="auto"/>
          <w:sz w:val="21"/>
          <w:szCs w:val="21"/>
          <w:shd w:val="clear" w:color="auto" w:fill="FFFFFF"/>
        </w:rPr>
        <w:t>第十</w:t>
      </w:r>
      <w:r>
        <w:rPr>
          <w:rFonts w:hint="eastAsia" w:ascii="微软雅黑" w:hAnsi="微软雅黑" w:eastAsia="微软雅黑"/>
          <w:b/>
          <w:bCs/>
          <w:color w:val="auto"/>
          <w:sz w:val="21"/>
          <w:szCs w:val="21"/>
          <w:shd w:val="clear" w:color="auto" w:fill="FFFFFF"/>
        </w:rPr>
        <w:t>四</w:t>
      </w:r>
      <w:r>
        <w:rPr>
          <w:rFonts w:ascii="微软雅黑" w:hAnsi="微软雅黑" w:eastAsia="微软雅黑"/>
          <w:b/>
          <w:bCs/>
          <w:color w:val="auto"/>
          <w:sz w:val="21"/>
          <w:szCs w:val="21"/>
          <w:shd w:val="clear" w:color="auto" w:fill="FFFFFF"/>
        </w:rPr>
        <w:t>条 其它事项</w:t>
      </w:r>
    </w:p>
    <w:p w14:paraId="30C73FB8">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rPr>
      </w:pPr>
      <w:r>
        <w:rPr>
          <w:rFonts w:ascii="微软雅黑" w:hAnsi="微软雅黑" w:eastAsia="微软雅黑"/>
          <w:color w:val="auto"/>
          <w:sz w:val="21"/>
          <w:szCs w:val="21"/>
          <w:shd w:val="clear" w:color="auto" w:fill="FFFFFF"/>
        </w:rPr>
        <w:t>1. 合同如有未尽事宜，须经双方共同友好协商，作出补充规定，签订补充协议，补充协议与本合同具有同等效力。</w:t>
      </w:r>
    </w:p>
    <w:p w14:paraId="481C56C9">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2. 本合同附件：</w:t>
      </w:r>
      <w:r>
        <w:rPr>
          <w:rFonts w:ascii="微软雅黑" w:hAnsi="微软雅黑" w:eastAsia="微软雅黑"/>
          <w:color w:val="auto"/>
          <w:sz w:val="21"/>
          <w:szCs w:val="21"/>
          <w:u w:val="single"/>
          <w:shd w:val="clear" w:color="auto" w:fill="FFFFFF"/>
        </w:rPr>
        <w:t xml:space="preserve">附件1：                             </w:t>
      </w:r>
      <w:r>
        <w:rPr>
          <w:rFonts w:ascii="微软雅黑" w:hAnsi="微软雅黑" w:eastAsia="微软雅黑"/>
          <w:color w:val="auto"/>
          <w:sz w:val="21"/>
          <w:szCs w:val="21"/>
          <w:shd w:val="clear" w:color="auto" w:fill="FFFFFF"/>
        </w:rPr>
        <w:t>，为本</w:t>
      </w:r>
      <w:r>
        <w:rPr>
          <w:rFonts w:hint="eastAsia" w:ascii="微软雅黑" w:hAnsi="微软雅黑" w:eastAsia="微软雅黑"/>
          <w:color w:val="auto"/>
          <w:sz w:val="21"/>
          <w:szCs w:val="21"/>
          <w:shd w:val="clear" w:color="auto" w:fill="FFFFFF"/>
        </w:rPr>
        <w:t>合同</w:t>
      </w:r>
      <w:r>
        <w:rPr>
          <w:rFonts w:ascii="微软雅黑" w:hAnsi="微软雅黑" w:eastAsia="微软雅黑"/>
          <w:color w:val="auto"/>
          <w:sz w:val="21"/>
          <w:szCs w:val="21"/>
          <w:shd w:val="clear" w:color="auto" w:fill="FFFFFF"/>
        </w:rPr>
        <w:t>不可分割的组成部分，与本合同具有同等法律效力。</w:t>
      </w:r>
    </w:p>
    <w:p w14:paraId="62416042">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3.本合同一式</w:t>
      </w:r>
      <w:r>
        <w:rPr>
          <w:rFonts w:hint="eastAsia" w:ascii="微软雅黑" w:hAnsi="微软雅黑" w:eastAsia="微软雅黑"/>
          <w:color w:val="auto"/>
          <w:sz w:val="21"/>
          <w:szCs w:val="21"/>
          <w:shd w:val="clear" w:color="auto" w:fill="FFFFFF"/>
        </w:rPr>
        <w:t>肆</w:t>
      </w:r>
      <w:r>
        <w:rPr>
          <w:rFonts w:ascii="微软雅黑" w:hAnsi="微软雅黑" w:eastAsia="微软雅黑"/>
          <w:color w:val="auto"/>
          <w:sz w:val="21"/>
          <w:szCs w:val="21"/>
          <w:shd w:val="clear" w:color="auto" w:fill="FFFFFF"/>
        </w:rPr>
        <w:t>份，甲方执</w:t>
      </w:r>
      <w:r>
        <w:rPr>
          <w:rFonts w:hint="eastAsia" w:ascii="微软雅黑" w:hAnsi="微软雅黑" w:eastAsia="微软雅黑"/>
          <w:color w:val="auto"/>
          <w:sz w:val="21"/>
          <w:szCs w:val="21"/>
          <w:shd w:val="clear" w:color="auto" w:fill="FFFFFF"/>
        </w:rPr>
        <w:t>叁</w:t>
      </w:r>
      <w:r>
        <w:rPr>
          <w:rFonts w:ascii="微软雅黑" w:hAnsi="微软雅黑" w:eastAsia="微软雅黑"/>
          <w:color w:val="auto"/>
          <w:sz w:val="21"/>
          <w:szCs w:val="21"/>
          <w:shd w:val="clear" w:color="auto" w:fill="FFFFFF"/>
        </w:rPr>
        <w:t>份，乙方执</w:t>
      </w:r>
      <w:r>
        <w:rPr>
          <w:rFonts w:hint="eastAsia" w:ascii="微软雅黑" w:hAnsi="微软雅黑" w:eastAsia="微软雅黑"/>
          <w:color w:val="auto"/>
          <w:sz w:val="21"/>
          <w:szCs w:val="21"/>
          <w:shd w:val="clear" w:color="auto" w:fill="FFFFFF"/>
        </w:rPr>
        <w:t>壹</w:t>
      </w:r>
      <w:r>
        <w:rPr>
          <w:rFonts w:ascii="微软雅黑" w:hAnsi="微软雅黑" w:eastAsia="微软雅黑"/>
          <w:color w:val="auto"/>
          <w:sz w:val="21"/>
          <w:szCs w:val="21"/>
          <w:shd w:val="clear" w:color="auto" w:fill="FFFFFF"/>
        </w:rPr>
        <w:t>份，具有同等法律效力。</w:t>
      </w:r>
    </w:p>
    <w:p w14:paraId="0FCAAF9C">
      <w:pPr>
        <w:pStyle w:val="35"/>
        <w:shd w:val="clear" w:color="auto" w:fill="FFFFFF"/>
        <w:spacing w:before="0" w:beforeAutospacing="0" w:after="0" w:afterAutospacing="0" w:line="440" w:lineRule="exact"/>
        <w:ind w:firstLine="420" w:firstLineChars="200"/>
        <w:jc w:val="both"/>
        <w:rPr>
          <w:rFonts w:hint="eastAsia" w:ascii="微软雅黑" w:hAnsi="微软雅黑" w:eastAsia="微软雅黑"/>
          <w:color w:val="auto"/>
          <w:sz w:val="21"/>
          <w:szCs w:val="21"/>
          <w:shd w:val="clear" w:color="auto" w:fill="FFFFFF"/>
        </w:rPr>
      </w:pPr>
      <w:r>
        <w:rPr>
          <w:rFonts w:ascii="微软雅黑" w:hAnsi="微软雅黑" w:eastAsia="微软雅黑"/>
          <w:color w:val="auto"/>
          <w:sz w:val="21"/>
          <w:szCs w:val="21"/>
          <w:shd w:val="clear" w:color="auto" w:fill="FFFFFF"/>
        </w:rPr>
        <w:t>（以下为</w:t>
      </w:r>
      <w:r>
        <w:rPr>
          <w:rFonts w:hint="eastAsia" w:ascii="微软雅黑" w:hAnsi="微软雅黑" w:eastAsia="微软雅黑"/>
          <w:color w:val="auto"/>
          <w:sz w:val="21"/>
          <w:szCs w:val="21"/>
          <w:shd w:val="clear" w:color="auto" w:fill="FFFFFF"/>
        </w:rPr>
        <w:t>签署页</w:t>
      </w:r>
      <w:r>
        <w:rPr>
          <w:rFonts w:ascii="微软雅黑" w:hAnsi="微软雅黑" w:eastAsia="微软雅黑"/>
          <w:color w:val="auto"/>
          <w:sz w:val="21"/>
          <w:szCs w:val="21"/>
          <w:shd w:val="clear" w:color="auto" w:fill="FFFFFF"/>
        </w:rPr>
        <w:t>，无正文）</w:t>
      </w:r>
    </w:p>
    <w:p w14:paraId="31357FF4">
      <w:pPr>
        <w:pStyle w:val="35"/>
        <w:shd w:val="clear" w:color="auto" w:fill="FFFFFF"/>
        <w:spacing w:beforeAutospacing="0" w:afterAutospacing="0" w:line="400" w:lineRule="exact"/>
        <w:ind w:left="840" w:firstLine="210" w:firstLineChars="100"/>
        <w:jc w:val="both"/>
        <w:rPr>
          <w:rFonts w:hint="eastAsia" w:ascii="微软雅黑" w:hAnsi="微软雅黑" w:eastAsia="微软雅黑"/>
          <w:color w:val="auto"/>
          <w:sz w:val="21"/>
          <w:szCs w:val="21"/>
          <w:shd w:val="clear" w:color="auto" w:fill="FFFFFF"/>
        </w:rPr>
      </w:pPr>
      <w:r>
        <w:rPr>
          <w:rFonts w:hint="eastAsia" w:ascii="微软雅黑" w:hAnsi="微软雅黑" w:eastAsia="微软雅黑"/>
          <w:b/>
          <w:bCs/>
          <w:color w:val="auto"/>
          <w:sz w:val="21"/>
          <w:szCs w:val="21"/>
          <w:shd w:val="clear" w:color="auto" w:fill="FFFFFF"/>
        </w:rPr>
        <w:t>签 署 页</w:t>
      </w:r>
    </w:p>
    <w:tbl>
      <w:tblPr>
        <w:tblStyle w:val="40"/>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8"/>
        <w:gridCol w:w="4798"/>
      </w:tblGrid>
      <w:tr w14:paraId="75E4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38" w:type="dxa"/>
          </w:tcPr>
          <w:p w14:paraId="3D151B6E">
            <w:pPr>
              <w:spacing w:line="440" w:lineRule="exact"/>
              <w:rPr>
                <w:rFonts w:hint="eastAsia" w:ascii="微软雅黑" w:hAnsi="微软雅黑" w:eastAsia="微软雅黑"/>
                <w:color w:val="auto"/>
                <w:szCs w:val="21"/>
              </w:rPr>
            </w:pPr>
            <w:r>
              <w:rPr>
                <w:rFonts w:ascii="微软雅黑" w:hAnsi="微软雅黑" w:eastAsia="微软雅黑"/>
                <w:b/>
                <w:bCs/>
                <w:color w:val="auto"/>
                <w:szCs w:val="21"/>
              </w:rPr>
              <w:t>甲方：</w:t>
            </w:r>
            <w:r>
              <w:rPr>
                <w:rFonts w:ascii="微软雅黑" w:hAnsi="微软雅黑" w:eastAsia="微软雅黑"/>
                <w:color w:val="auto"/>
                <w:szCs w:val="21"/>
              </w:rPr>
              <w:t>(章)</w:t>
            </w:r>
          </w:p>
          <w:p w14:paraId="21326B4E">
            <w:pPr>
              <w:spacing w:line="440" w:lineRule="exact"/>
              <w:rPr>
                <w:rFonts w:hint="eastAsia" w:ascii="微软雅黑" w:hAnsi="微软雅黑" w:eastAsia="微软雅黑"/>
                <w:color w:val="auto"/>
                <w:szCs w:val="21"/>
              </w:rPr>
            </w:pPr>
          </w:p>
          <w:p w14:paraId="25B889D8">
            <w:pPr>
              <w:spacing w:line="440" w:lineRule="exact"/>
              <w:rPr>
                <w:rFonts w:hint="eastAsia" w:ascii="微软雅黑" w:hAnsi="微软雅黑" w:eastAsia="微软雅黑"/>
                <w:color w:val="auto"/>
                <w:szCs w:val="21"/>
              </w:rPr>
            </w:pPr>
          </w:p>
          <w:p w14:paraId="0718255F">
            <w:pPr>
              <w:spacing w:line="440" w:lineRule="exact"/>
              <w:rPr>
                <w:rFonts w:hint="eastAsia" w:ascii="微软雅黑" w:hAnsi="微软雅黑" w:eastAsia="微软雅黑"/>
                <w:color w:val="auto"/>
                <w:szCs w:val="21"/>
              </w:rPr>
            </w:pPr>
            <w:r>
              <w:rPr>
                <w:rFonts w:ascii="微软雅黑" w:hAnsi="微软雅黑" w:eastAsia="微软雅黑"/>
                <w:color w:val="auto"/>
                <w:szCs w:val="21"/>
              </w:rPr>
              <w:t>地址：</w:t>
            </w:r>
          </w:p>
          <w:p w14:paraId="2BC82957">
            <w:pPr>
              <w:spacing w:line="440" w:lineRule="exact"/>
              <w:rPr>
                <w:rFonts w:hint="eastAsia" w:ascii="微软雅黑" w:hAnsi="微软雅黑" w:eastAsia="微软雅黑"/>
                <w:color w:val="auto"/>
                <w:szCs w:val="21"/>
              </w:rPr>
            </w:pPr>
            <w:r>
              <w:rPr>
                <w:rFonts w:ascii="微软雅黑" w:hAnsi="微软雅黑" w:eastAsia="微软雅黑"/>
                <w:color w:val="auto"/>
                <w:szCs w:val="21"/>
              </w:rPr>
              <w:t>法定代表人</w:t>
            </w:r>
            <w:r>
              <w:rPr>
                <w:rFonts w:hint="eastAsia" w:ascii="微软雅黑" w:hAnsi="微软雅黑" w:eastAsia="微软雅黑"/>
                <w:color w:val="auto"/>
                <w:szCs w:val="21"/>
              </w:rPr>
              <w:t>或授权代表人</w:t>
            </w:r>
            <w:r>
              <w:rPr>
                <w:rFonts w:ascii="微软雅黑" w:hAnsi="微软雅黑" w:eastAsia="微软雅黑"/>
                <w:color w:val="auto"/>
                <w:szCs w:val="21"/>
              </w:rPr>
              <w:t>：</w:t>
            </w:r>
          </w:p>
          <w:p w14:paraId="7F70392C">
            <w:pPr>
              <w:spacing w:line="440" w:lineRule="exact"/>
              <w:rPr>
                <w:rFonts w:hint="eastAsia" w:ascii="微软雅黑" w:hAnsi="微软雅黑" w:eastAsia="微软雅黑"/>
                <w:color w:val="auto"/>
                <w:szCs w:val="21"/>
              </w:rPr>
            </w:pPr>
          </w:p>
          <w:p w14:paraId="6EBBF93F">
            <w:pPr>
              <w:spacing w:line="440" w:lineRule="exact"/>
              <w:rPr>
                <w:rFonts w:hint="eastAsia" w:ascii="微软雅黑" w:hAnsi="微软雅黑" w:eastAsia="微软雅黑"/>
                <w:color w:val="auto"/>
                <w:szCs w:val="21"/>
              </w:rPr>
            </w:pPr>
            <w:r>
              <w:rPr>
                <w:rFonts w:ascii="微软雅黑" w:hAnsi="微软雅黑" w:eastAsia="微软雅黑"/>
                <w:color w:val="auto"/>
                <w:szCs w:val="21"/>
              </w:rPr>
              <w:t>项目负责人：</w:t>
            </w:r>
          </w:p>
          <w:p w14:paraId="441C4C11">
            <w:pPr>
              <w:spacing w:line="440" w:lineRule="exact"/>
              <w:rPr>
                <w:rFonts w:hint="eastAsia" w:ascii="微软雅黑" w:hAnsi="微软雅黑" w:eastAsia="微软雅黑"/>
                <w:color w:val="auto"/>
                <w:szCs w:val="21"/>
              </w:rPr>
            </w:pPr>
          </w:p>
          <w:p w14:paraId="069DAEC7">
            <w:pPr>
              <w:spacing w:line="440" w:lineRule="exact"/>
              <w:rPr>
                <w:rFonts w:hint="eastAsia" w:ascii="微软雅黑" w:hAnsi="微软雅黑" w:eastAsia="微软雅黑"/>
                <w:color w:val="auto"/>
                <w:szCs w:val="21"/>
              </w:rPr>
            </w:pPr>
            <w:r>
              <w:rPr>
                <w:rFonts w:ascii="微软雅黑" w:hAnsi="微软雅黑" w:eastAsia="微软雅黑"/>
                <w:color w:val="auto"/>
                <w:szCs w:val="21"/>
              </w:rPr>
              <w:t>开户银行：</w:t>
            </w:r>
          </w:p>
          <w:p w14:paraId="2C734946">
            <w:pPr>
              <w:spacing w:line="440" w:lineRule="exact"/>
              <w:rPr>
                <w:rFonts w:hint="eastAsia" w:ascii="微软雅黑" w:hAnsi="微软雅黑" w:eastAsia="微软雅黑"/>
                <w:color w:val="auto"/>
                <w:szCs w:val="21"/>
              </w:rPr>
            </w:pPr>
            <w:r>
              <w:rPr>
                <w:rFonts w:ascii="微软雅黑" w:hAnsi="微软雅黑" w:eastAsia="微软雅黑"/>
                <w:color w:val="auto"/>
                <w:szCs w:val="21"/>
              </w:rPr>
              <w:t>银行账号：</w:t>
            </w:r>
          </w:p>
          <w:p w14:paraId="7BA3CCD3">
            <w:pPr>
              <w:spacing w:line="440" w:lineRule="exact"/>
              <w:rPr>
                <w:rFonts w:hint="eastAsia" w:ascii="微软雅黑" w:hAnsi="微软雅黑" w:eastAsia="微软雅黑"/>
                <w:color w:val="auto"/>
                <w:szCs w:val="21"/>
              </w:rPr>
            </w:pPr>
            <w:r>
              <w:rPr>
                <w:rFonts w:ascii="微软雅黑" w:hAnsi="微软雅黑" w:eastAsia="微软雅黑"/>
                <w:color w:val="auto"/>
                <w:szCs w:val="21"/>
              </w:rPr>
              <w:t>税号：</w:t>
            </w:r>
          </w:p>
          <w:p w14:paraId="4A4EEEB7">
            <w:pPr>
              <w:spacing w:line="440" w:lineRule="exact"/>
              <w:rPr>
                <w:rFonts w:hint="eastAsia" w:ascii="微软雅黑" w:hAnsi="微软雅黑" w:eastAsia="微软雅黑"/>
                <w:color w:val="auto"/>
                <w:szCs w:val="21"/>
              </w:rPr>
            </w:pPr>
            <w:r>
              <w:rPr>
                <w:rFonts w:ascii="微软雅黑" w:hAnsi="微软雅黑" w:eastAsia="微软雅黑"/>
                <w:color w:val="auto"/>
                <w:szCs w:val="21"/>
              </w:rPr>
              <w:t>电话、传真：</w:t>
            </w:r>
          </w:p>
          <w:p w14:paraId="0CDDFD84">
            <w:pPr>
              <w:spacing w:line="440" w:lineRule="exact"/>
              <w:rPr>
                <w:rFonts w:hint="eastAsia" w:ascii="微软雅黑" w:hAnsi="微软雅黑" w:eastAsia="微软雅黑"/>
                <w:color w:val="auto"/>
                <w:szCs w:val="21"/>
              </w:rPr>
            </w:pPr>
            <w:r>
              <w:rPr>
                <w:rFonts w:ascii="微软雅黑" w:hAnsi="微软雅黑" w:eastAsia="微软雅黑"/>
                <w:color w:val="auto"/>
                <w:szCs w:val="21"/>
              </w:rPr>
              <w:t>邮政编码：</w:t>
            </w:r>
          </w:p>
          <w:p w14:paraId="783F41FF">
            <w:pPr>
              <w:spacing w:line="440" w:lineRule="exact"/>
              <w:rPr>
                <w:rFonts w:hint="eastAsia" w:ascii="微软雅黑" w:hAnsi="微软雅黑" w:eastAsia="微软雅黑"/>
                <w:color w:val="auto"/>
                <w:szCs w:val="21"/>
              </w:rPr>
            </w:pPr>
          </w:p>
          <w:p w14:paraId="2F19B266">
            <w:pPr>
              <w:spacing w:line="440" w:lineRule="exact"/>
              <w:rPr>
                <w:rFonts w:hint="eastAsia" w:ascii="微软雅黑" w:hAnsi="微软雅黑" w:eastAsia="微软雅黑"/>
                <w:color w:val="auto"/>
                <w:szCs w:val="21"/>
              </w:rPr>
            </w:pPr>
            <w:r>
              <w:rPr>
                <w:rFonts w:ascii="微软雅黑" w:hAnsi="微软雅黑" w:eastAsia="微软雅黑"/>
                <w:color w:val="auto"/>
                <w:szCs w:val="21"/>
              </w:rPr>
              <w:t>签订日期（甲方）：</w:t>
            </w:r>
          </w:p>
          <w:p w14:paraId="44F31A17">
            <w:pPr>
              <w:spacing w:line="440" w:lineRule="exact"/>
              <w:rPr>
                <w:rFonts w:hint="eastAsia" w:ascii="微软雅黑" w:hAnsi="微软雅黑" w:eastAsia="微软雅黑"/>
                <w:color w:val="auto"/>
                <w:szCs w:val="21"/>
              </w:rPr>
            </w:pPr>
          </w:p>
        </w:tc>
        <w:tc>
          <w:tcPr>
            <w:tcW w:w="4798" w:type="dxa"/>
          </w:tcPr>
          <w:p w14:paraId="2CC7280F">
            <w:pPr>
              <w:spacing w:line="440" w:lineRule="exact"/>
              <w:rPr>
                <w:rFonts w:hint="eastAsia" w:ascii="微软雅黑" w:hAnsi="微软雅黑" w:eastAsia="微软雅黑"/>
                <w:color w:val="auto"/>
                <w:szCs w:val="21"/>
              </w:rPr>
            </w:pPr>
            <w:r>
              <w:rPr>
                <w:rFonts w:ascii="微软雅黑" w:hAnsi="微软雅黑" w:eastAsia="微软雅黑"/>
                <w:b/>
                <w:bCs/>
                <w:color w:val="auto"/>
                <w:szCs w:val="21"/>
              </w:rPr>
              <w:t>乙方：</w:t>
            </w:r>
            <w:r>
              <w:rPr>
                <w:rFonts w:ascii="微软雅黑" w:hAnsi="微软雅黑" w:eastAsia="微软雅黑"/>
                <w:color w:val="auto"/>
                <w:szCs w:val="21"/>
              </w:rPr>
              <w:t>(章)</w:t>
            </w:r>
          </w:p>
          <w:p w14:paraId="5A331555">
            <w:pPr>
              <w:spacing w:line="440" w:lineRule="exact"/>
              <w:rPr>
                <w:rFonts w:hint="eastAsia" w:ascii="微软雅黑" w:hAnsi="微软雅黑" w:eastAsia="微软雅黑"/>
                <w:color w:val="auto"/>
                <w:szCs w:val="21"/>
              </w:rPr>
            </w:pPr>
          </w:p>
          <w:p w14:paraId="6C2695DE">
            <w:pPr>
              <w:spacing w:line="440" w:lineRule="exact"/>
              <w:rPr>
                <w:rFonts w:hint="eastAsia" w:ascii="微软雅黑" w:hAnsi="微软雅黑" w:eastAsia="微软雅黑"/>
                <w:color w:val="auto"/>
                <w:szCs w:val="21"/>
              </w:rPr>
            </w:pPr>
          </w:p>
          <w:p w14:paraId="30D68BD6">
            <w:pPr>
              <w:spacing w:line="440" w:lineRule="exact"/>
              <w:rPr>
                <w:rFonts w:hint="eastAsia" w:ascii="微软雅黑" w:hAnsi="微软雅黑" w:eastAsia="微软雅黑"/>
                <w:color w:val="auto"/>
                <w:szCs w:val="21"/>
                <w:u w:val="single"/>
              </w:rPr>
            </w:pPr>
            <w:r>
              <w:rPr>
                <w:rFonts w:ascii="微软雅黑" w:hAnsi="微软雅黑" w:eastAsia="微软雅黑"/>
                <w:color w:val="auto"/>
                <w:szCs w:val="21"/>
              </w:rPr>
              <w:t>地址：</w:t>
            </w:r>
          </w:p>
          <w:p w14:paraId="3C6C5D28">
            <w:pPr>
              <w:spacing w:line="440" w:lineRule="exact"/>
              <w:rPr>
                <w:rFonts w:hint="eastAsia" w:ascii="微软雅黑" w:hAnsi="微软雅黑" w:eastAsia="微软雅黑"/>
                <w:color w:val="auto"/>
                <w:szCs w:val="21"/>
              </w:rPr>
            </w:pPr>
            <w:r>
              <w:rPr>
                <w:rFonts w:ascii="微软雅黑" w:hAnsi="微软雅黑" w:eastAsia="微软雅黑"/>
                <w:color w:val="auto"/>
                <w:szCs w:val="21"/>
              </w:rPr>
              <w:t>法定代表人</w:t>
            </w:r>
            <w:r>
              <w:rPr>
                <w:rFonts w:hint="eastAsia" w:ascii="微软雅黑" w:hAnsi="微软雅黑" w:eastAsia="微软雅黑"/>
                <w:color w:val="auto"/>
                <w:szCs w:val="21"/>
              </w:rPr>
              <w:t>或授权代表人</w:t>
            </w:r>
            <w:r>
              <w:rPr>
                <w:rFonts w:ascii="微软雅黑" w:hAnsi="微软雅黑" w:eastAsia="微软雅黑"/>
                <w:color w:val="auto"/>
                <w:szCs w:val="21"/>
              </w:rPr>
              <w:t>：</w:t>
            </w:r>
          </w:p>
          <w:p w14:paraId="42F9B2AA">
            <w:pPr>
              <w:spacing w:line="440" w:lineRule="exact"/>
              <w:rPr>
                <w:rFonts w:hint="eastAsia" w:ascii="微软雅黑" w:hAnsi="微软雅黑" w:eastAsia="微软雅黑"/>
                <w:color w:val="auto"/>
                <w:szCs w:val="21"/>
              </w:rPr>
            </w:pPr>
          </w:p>
          <w:p w14:paraId="3933334A">
            <w:pPr>
              <w:spacing w:line="440" w:lineRule="exact"/>
              <w:rPr>
                <w:rFonts w:hint="eastAsia" w:ascii="微软雅黑" w:hAnsi="微软雅黑" w:eastAsia="微软雅黑"/>
                <w:color w:val="auto"/>
                <w:szCs w:val="21"/>
              </w:rPr>
            </w:pPr>
            <w:r>
              <w:rPr>
                <w:rFonts w:ascii="微软雅黑" w:hAnsi="微软雅黑" w:eastAsia="微软雅黑"/>
                <w:color w:val="auto"/>
                <w:szCs w:val="21"/>
              </w:rPr>
              <w:t>项目负责人：</w:t>
            </w:r>
          </w:p>
          <w:p w14:paraId="1972F0CD">
            <w:pPr>
              <w:spacing w:line="440" w:lineRule="exact"/>
              <w:rPr>
                <w:rFonts w:hint="eastAsia" w:ascii="微软雅黑" w:hAnsi="微软雅黑" w:eastAsia="微软雅黑"/>
                <w:color w:val="auto"/>
                <w:szCs w:val="21"/>
              </w:rPr>
            </w:pPr>
          </w:p>
          <w:p w14:paraId="0FA88932">
            <w:pPr>
              <w:spacing w:line="440" w:lineRule="exact"/>
              <w:rPr>
                <w:rFonts w:hint="eastAsia" w:ascii="微软雅黑" w:hAnsi="微软雅黑" w:eastAsia="微软雅黑"/>
                <w:color w:val="auto"/>
                <w:szCs w:val="21"/>
                <w:u w:val="single"/>
              </w:rPr>
            </w:pPr>
            <w:r>
              <w:rPr>
                <w:rFonts w:ascii="微软雅黑" w:hAnsi="微软雅黑" w:eastAsia="微软雅黑"/>
                <w:color w:val="auto"/>
                <w:szCs w:val="21"/>
              </w:rPr>
              <w:t>开户银行：</w:t>
            </w:r>
          </w:p>
          <w:p w14:paraId="49C60964">
            <w:pPr>
              <w:spacing w:line="440" w:lineRule="exact"/>
              <w:rPr>
                <w:rFonts w:hint="eastAsia" w:ascii="微软雅黑" w:hAnsi="微软雅黑" w:eastAsia="微软雅黑"/>
                <w:color w:val="auto"/>
                <w:szCs w:val="21"/>
                <w:u w:val="single"/>
              </w:rPr>
            </w:pPr>
            <w:r>
              <w:rPr>
                <w:rFonts w:ascii="微软雅黑" w:hAnsi="微软雅黑" w:eastAsia="微软雅黑"/>
                <w:color w:val="auto"/>
                <w:szCs w:val="21"/>
              </w:rPr>
              <w:t>银行账号：</w:t>
            </w:r>
          </w:p>
          <w:p w14:paraId="4C8B9A87">
            <w:pPr>
              <w:spacing w:line="440" w:lineRule="exact"/>
              <w:rPr>
                <w:rFonts w:hint="eastAsia" w:ascii="微软雅黑" w:hAnsi="微软雅黑" w:eastAsia="微软雅黑"/>
                <w:color w:val="auto"/>
                <w:szCs w:val="21"/>
                <w:u w:val="single"/>
              </w:rPr>
            </w:pPr>
            <w:r>
              <w:rPr>
                <w:rFonts w:ascii="微软雅黑" w:hAnsi="微软雅黑" w:eastAsia="微软雅黑"/>
                <w:color w:val="auto"/>
                <w:szCs w:val="21"/>
              </w:rPr>
              <w:t>税号：</w:t>
            </w:r>
          </w:p>
          <w:p w14:paraId="3106F1BD">
            <w:pPr>
              <w:spacing w:line="440" w:lineRule="exact"/>
              <w:rPr>
                <w:rFonts w:hint="eastAsia" w:ascii="微软雅黑" w:hAnsi="微软雅黑" w:eastAsia="微软雅黑"/>
                <w:color w:val="auto"/>
                <w:szCs w:val="21"/>
                <w:u w:val="single"/>
              </w:rPr>
            </w:pPr>
            <w:r>
              <w:rPr>
                <w:rFonts w:ascii="微软雅黑" w:hAnsi="微软雅黑" w:eastAsia="微软雅黑"/>
                <w:color w:val="auto"/>
                <w:szCs w:val="21"/>
              </w:rPr>
              <w:t>电话、传真：</w:t>
            </w:r>
          </w:p>
          <w:p w14:paraId="3CEA52FF">
            <w:pPr>
              <w:spacing w:line="440" w:lineRule="exact"/>
              <w:rPr>
                <w:rFonts w:hint="eastAsia" w:ascii="微软雅黑" w:hAnsi="微软雅黑" w:eastAsia="微软雅黑"/>
                <w:color w:val="auto"/>
                <w:szCs w:val="21"/>
              </w:rPr>
            </w:pPr>
            <w:r>
              <w:rPr>
                <w:rFonts w:ascii="微软雅黑" w:hAnsi="微软雅黑" w:eastAsia="微软雅黑"/>
                <w:color w:val="auto"/>
                <w:szCs w:val="21"/>
              </w:rPr>
              <w:t>邮政编码：</w:t>
            </w:r>
          </w:p>
          <w:p w14:paraId="30A1A64B">
            <w:pPr>
              <w:spacing w:line="440" w:lineRule="exact"/>
              <w:rPr>
                <w:rFonts w:hint="eastAsia" w:ascii="微软雅黑" w:hAnsi="微软雅黑" w:eastAsia="微软雅黑"/>
                <w:color w:val="auto"/>
                <w:szCs w:val="21"/>
              </w:rPr>
            </w:pPr>
          </w:p>
          <w:p w14:paraId="7A0F30B4">
            <w:pPr>
              <w:spacing w:line="440" w:lineRule="exact"/>
              <w:rPr>
                <w:rFonts w:hint="eastAsia" w:ascii="微软雅黑" w:hAnsi="微软雅黑" w:eastAsia="微软雅黑"/>
                <w:color w:val="auto"/>
                <w:szCs w:val="21"/>
              </w:rPr>
            </w:pPr>
            <w:r>
              <w:rPr>
                <w:rFonts w:ascii="微软雅黑" w:hAnsi="微软雅黑" w:eastAsia="微软雅黑"/>
                <w:color w:val="auto"/>
                <w:szCs w:val="21"/>
              </w:rPr>
              <w:t>签订日期（乙方）：</w:t>
            </w:r>
          </w:p>
          <w:p w14:paraId="24B2225A">
            <w:pPr>
              <w:spacing w:line="440" w:lineRule="exact"/>
              <w:rPr>
                <w:rFonts w:hint="eastAsia" w:ascii="微软雅黑" w:hAnsi="微软雅黑" w:eastAsia="微软雅黑"/>
                <w:color w:val="auto"/>
                <w:szCs w:val="21"/>
              </w:rPr>
            </w:pPr>
          </w:p>
        </w:tc>
      </w:tr>
    </w:tbl>
    <w:p w14:paraId="04D96867">
      <w:pPr>
        <w:spacing w:line="400" w:lineRule="exact"/>
        <w:ind w:firstLine="105" w:firstLineChars="50"/>
        <w:rPr>
          <w:rFonts w:hint="eastAsia" w:ascii="微软雅黑" w:hAnsi="微软雅黑" w:eastAsia="微软雅黑"/>
          <w:color w:val="auto"/>
          <w:kern w:val="0"/>
          <w:szCs w:val="21"/>
        </w:rPr>
      </w:pPr>
    </w:p>
    <w:p w14:paraId="164A2A1D">
      <w:pPr>
        <w:spacing w:line="400" w:lineRule="exact"/>
        <w:ind w:firstLine="105" w:firstLineChars="50"/>
        <w:rPr>
          <w:rFonts w:hint="eastAsia" w:ascii="微软雅黑" w:hAnsi="微软雅黑" w:eastAsia="微软雅黑"/>
          <w:b/>
          <w:bCs/>
          <w:color w:val="auto"/>
          <w:szCs w:val="21"/>
        </w:rPr>
      </w:pPr>
      <w:r>
        <w:rPr>
          <w:rFonts w:hint="eastAsia" w:ascii="微软雅黑" w:hAnsi="微软雅黑" w:eastAsia="微软雅黑"/>
          <w:b/>
          <w:bCs/>
          <w:color w:val="auto"/>
          <w:szCs w:val="21"/>
        </w:rPr>
        <w:t>后附</w:t>
      </w:r>
      <w:r>
        <w:rPr>
          <w:rFonts w:ascii="微软雅黑" w:hAnsi="微软雅黑" w:eastAsia="微软雅黑"/>
          <w:b/>
          <w:bCs/>
          <w:color w:val="auto"/>
          <w:szCs w:val="21"/>
        </w:rPr>
        <w:t>：技术协议书</w:t>
      </w:r>
    </w:p>
    <w:p w14:paraId="45220DCE">
      <w:pPr>
        <w:spacing w:line="400" w:lineRule="exact"/>
        <w:ind w:firstLine="105" w:firstLineChars="50"/>
        <w:rPr>
          <w:rFonts w:hint="eastAsia" w:ascii="微软雅黑" w:hAnsi="微软雅黑" w:eastAsia="微软雅黑"/>
          <w:color w:val="auto"/>
          <w:szCs w:val="21"/>
        </w:rPr>
      </w:pPr>
    </w:p>
    <w:p w14:paraId="293884D7">
      <w:pPr>
        <w:rPr>
          <w:color w:val="auto"/>
        </w:rPr>
      </w:pPr>
    </w:p>
    <w:bookmarkEnd w:id="48"/>
    <w:p w14:paraId="6E0B33B7">
      <w:pPr>
        <w:spacing w:line="360" w:lineRule="auto"/>
        <w:jc w:val="right"/>
        <w:rPr>
          <w:rFonts w:hint="eastAsia" w:ascii="宋体" w:hAnsi="宋体" w:cs="仿宋"/>
          <w:color w:val="auto"/>
          <w:sz w:val="28"/>
          <w:szCs w:val="28"/>
        </w:rPr>
      </w:pPr>
      <w:bookmarkStart w:id="51" w:name="_Toc239790311"/>
      <w:bookmarkStart w:id="52" w:name="_Toc31905"/>
      <w:bookmarkStart w:id="53" w:name="_Hlk58226073"/>
      <w:bookmarkStart w:id="54" w:name="_Toc10213449"/>
      <w:bookmarkStart w:id="55" w:name="_Hlk67411488"/>
    </w:p>
    <w:bookmarkEnd w:id="51"/>
    <w:bookmarkEnd w:id="52"/>
    <w:p w14:paraId="6DBA3144">
      <w:pPr>
        <w:rPr>
          <w:rFonts w:hint="eastAsia" w:ascii="微软雅黑" w:hAnsi="微软雅黑" w:eastAsia="微软雅黑"/>
          <w:bCs/>
          <w:color w:val="auto"/>
          <w:szCs w:val="36"/>
        </w:rPr>
      </w:pPr>
      <w:r>
        <w:rPr>
          <w:rFonts w:ascii="微软雅黑" w:hAnsi="微软雅黑" w:eastAsia="微软雅黑"/>
          <w:bCs/>
          <w:color w:val="auto"/>
          <w:szCs w:val="36"/>
        </w:rPr>
        <w:br w:type="page"/>
      </w:r>
    </w:p>
    <w:p w14:paraId="703899CB">
      <w:pPr>
        <w:pStyle w:val="2"/>
        <w:keepLines w:val="0"/>
        <w:widowControl w:val="0"/>
        <w:tabs>
          <w:tab w:val="left" w:pos="1530"/>
          <w:tab w:val="left" w:pos="3360"/>
          <w:tab w:val="left" w:pos="8052"/>
        </w:tabs>
        <w:adjustRightInd/>
        <w:spacing w:line="480" w:lineRule="auto"/>
        <w:ind w:left="1531" w:hanging="1531"/>
        <w:rPr>
          <w:rFonts w:hint="eastAsia" w:ascii="微软雅黑" w:hAnsi="微软雅黑" w:eastAsia="微软雅黑"/>
          <w:bCs w:val="0"/>
          <w:color w:val="auto"/>
          <w:kern w:val="2"/>
          <w:szCs w:val="36"/>
        </w:rPr>
      </w:pPr>
      <w:r>
        <w:rPr>
          <w:rFonts w:hint="eastAsia" w:ascii="微软雅黑" w:hAnsi="微软雅黑" w:eastAsia="微软雅黑"/>
          <w:bCs w:val="0"/>
          <w:color w:val="auto"/>
          <w:kern w:val="2"/>
          <w:szCs w:val="36"/>
        </w:rPr>
        <w:t>第</w:t>
      </w:r>
      <w:r>
        <w:rPr>
          <w:rFonts w:ascii="微软雅黑" w:hAnsi="微软雅黑" w:eastAsia="微软雅黑"/>
          <w:bCs w:val="0"/>
          <w:color w:val="auto"/>
          <w:kern w:val="2"/>
          <w:szCs w:val="36"/>
        </w:rPr>
        <w:t>四章</w:t>
      </w:r>
      <w:r>
        <w:rPr>
          <w:rFonts w:hint="eastAsia" w:ascii="微软雅黑" w:hAnsi="微软雅黑" w:eastAsia="微软雅黑"/>
          <w:bCs w:val="0"/>
          <w:color w:val="auto"/>
          <w:kern w:val="2"/>
          <w:szCs w:val="36"/>
        </w:rPr>
        <w:t xml:space="preserve"> 技术服务需求及说明</w:t>
      </w:r>
      <w:bookmarkEnd w:id="53"/>
      <w:bookmarkEnd w:id="54"/>
      <w:bookmarkEnd w:id="55"/>
      <w:bookmarkStart w:id="56" w:name="_Toc10213450"/>
    </w:p>
    <w:p w14:paraId="6236186A">
      <w:pPr>
        <w:spacing w:line="440" w:lineRule="exact"/>
        <w:rPr>
          <w:rFonts w:hint="eastAsia" w:ascii="微软雅黑" w:hAnsi="微软雅黑" w:eastAsia="微软雅黑"/>
          <w:b/>
          <w:color w:val="auto"/>
          <w:szCs w:val="21"/>
        </w:rPr>
      </w:pPr>
      <w:r>
        <w:rPr>
          <w:rFonts w:hint="eastAsia" w:ascii="微软雅黑" w:hAnsi="微软雅黑" w:eastAsia="微软雅黑"/>
          <w:b/>
          <w:color w:val="auto"/>
          <w:szCs w:val="21"/>
        </w:rPr>
        <w:t>1.</w:t>
      </w:r>
      <w:r>
        <w:rPr>
          <w:rFonts w:ascii="微软雅黑" w:hAnsi="微软雅黑" w:eastAsia="微软雅黑"/>
          <w:b/>
          <w:color w:val="auto"/>
          <w:szCs w:val="21"/>
        </w:rPr>
        <w:t>采购内容</w:t>
      </w:r>
    </w:p>
    <w:tbl>
      <w:tblPr>
        <w:tblStyle w:val="40"/>
        <w:tblW w:w="43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3404"/>
        <w:gridCol w:w="1597"/>
        <w:gridCol w:w="2654"/>
      </w:tblGrid>
      <w:tr w14:paraId="5B08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exact"/>
          <w:jc w:val="center"/>
        </w:trPr>
        <w:tc>
          <w:tcPr>
            <w:tcW w:w="479" w:type="pct"/>
            <w:tcBorders>
              <w:top w:val="single" w:color="auto" w:sz="4" w:space="0"/>
              <w:left w:val="single" w:color="auto" w:sz="4" w:space="0"/>
              <w:bottom w:val="single" w:color="auto" w:sz="4" w:space="0"/>
              <w:right w:val="single" w:color="auto" w:sz="4" w:space="0"/>
            </w:tcBorders>
            <w:vAlign w:val="center"/>
          </w:tcPr>
          <w:p w14:paraId="31B092B2">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序号</w:t>
            </w:r>
          </w:p>
        </w:tc>
        <w:tc>
          <w:tcPr>
            <w:tcW w:w="2010" w:type="pct"/>
            <w:tcBorders>
              <w:top w:val="single" w:color="auto" w:sz="4" w:space="0"/>
              <w:left w:val="single" w:color="auto" w:sz="4" w:space="0"/>
              <w:bottom w:val="single" w:color="auto" w:sz="4" w:space="0"/>
              <w:right w:val="single" w:color="auto" w:sz="4" w:space="0"/>
            </w:tcBorders>
            <w:vAlign w:val="center"/>
          </w:tcPr>
          <w:p w14:paraId="683A5C51">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产品名称</w:t>
            </w:r>
          </w:p>
        </w:tc>
        <w:tc>
          <w:tcPr>
            <w:tcW w:w="943" w:type="pct"/>
            <w:tcBorders>
              <w:top w:val="single" w:color="auto" w:sz="4" w:space="0"/>
              <w:left w:val="single" w:color="auto" w:sz="4" w:space="0"/>
              <w:bottom w:val="single" w:color="auto" w:sz="4" w:space="0"/>
              <w:right w:val="single" w:color="auto" w:sz="4" w:space="0"/>
            </w:tcBorders>
            <w:vAlign w:val="center"/>
          </w:tcPr>
          <w:p w14:paraId="39AC2E74">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数量</w:t>
            </w:r>
          </w:p>
        </w:tc>
        <w:tc>
          <w:tcPr>
            <w:tcW w:w="1567" w:type="pct"/>
            <w:tcBorders>
              <w:top w:val="single" w:color="auto" w:sz="4" w:space="0"/>
              <w:left w:val="single" w:color="auto" w:sz="4" w:space="0"/>
              <w:bottom w:val="single" w:color="auto" w:sz="4" w:space="0"/>
              <w:right w:val="single" w:color="auto" w:sz="4" w:space="0"/>
            </w:tcBorders>
            <w:vAlign w:val="center"/>
          </w:tcPr>
          <w:p w14:paraId="57255756">
            <w:pPr>
              <w:pStyle w:val="23"/>
              <w:adjustRightInd w:val="0"/>
              <w:snapToGrid w:val="0"/>
              <w:jc w:val="center"/>
              <w:rPr>
                <w:rFonts w:hint="eastAsia" w:ascii="微软雅黑" w:hAnsi="微软雅黑" w:eastAsia="微软雅黑"/>
                <w:b/>
                <w:color w:val="auto"/>
                <w:sz w:val="21"/>
                <w:szCs w:val="21"/>
              </w:rPr>
            </w:pPr>
            <w:r>
              <w:rPr>
                <w:rFonts w:hint="eastAsia" w:ascii="微软雅黑" w:hAnsi="微软雅黑" w:eastAsia="微软雅黑"/>
                <w:b/>
                <w:color w:val="auto"/>
                <w:sz w:val="21"/>
                <w:szCs w:val="21"/>
              </w:rPr>
              <w:t>最高限价（万元）</w:t>
            </w:r>
          </w:p>
        </w:tc>
      </w:tr>
      <w:tr w14:paraId="17A2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479" w:type="pct"/>
            <w:tcBorders>
              <w:top w:val="single" w:color="auto" w:sz="4" w:space="0"/>
              <w:left w:val="single" w:color="auto" w:sz="4" w:space="0"/>
              <w:bottom w:val="single" w:color="auto" w:sz="4" w:space="0"/>
              <w:right w:val="single" w:color="auto" w:sz="4" w:space="0"/>
            </w:tcBorders>
            <w:vAlign w:val="center"/>
          </w:tcPr>
          <w:p w14:paraId="1A834DE2">
            <w:pPr>
              <w:spacing w:line="36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1</w:t>
            </w:r>
          </w:p>
        </w:tc>
        <w:tc>
          <w:tcPr>
            <w:tcW w:w="2010" w:type="pct"/>
            <w:tcBorders>
              <w:top w:val="single" w:color="auto" w:sz="4" w:space="0"/>
              <w:left w:val="single" w:color="auto" w:sz="4" w:space="0"/>
              <w:bottom w:val="single" w:color="auto" w:sz="4" w:space="0"/>
              <w:right w:val="single" w:color="auto" w:sz="4" w:space="0"/>
            </w:tcBorders>
            <w:vAlign w:val="center"/>
          </w:tcPr>
          <w:p w14:paraId="43E31113">
            <w:pPr>
              <w:pStyle w:val="19"/>
              <w:jc w:val="center"/>
              <w:rPr>
                <w:rFonts w:hint="eastAsia" w:ascii="微软雅黑" w:hAnsi="微软雅黑" w:eastAsia="微软雅黑"/>
                <w:color w:val="auto"/>
                <w:szCs w:val="21"/>
              </w:rPr>
            </w:pPr>
            <w:r>
              <w:rPr>
                <w:rFonts w:hint="eastAsia" w:ascii="微软雅黑" w:hAnsi="微软雅黑" w:eastAsia="微软雅黑"/>
                <w:color w:val="auto"/>
                <w:szCs w:val="21"/>
              </w:rPr>
              <w:t>精密超声喷涂设备</w:t>
            </w:r>
          </w:p>
        </w:tc>
        <w:tc>
          <w:tcPr>
            <w:tcW w:w="943" w:type="pct"/>
            <w:tcBorders>
              <w:top w:val="single" w:color="auto" w:sz="4" w:space="0"/>
              <w:left w:val="single" w:color="auto" w:sz="4" w:space="0"/>
              <w:bottom w:val="single" w:color="auto" w:sz="4" w:space="0"/>
              <w:right w:val="single" w:color="auto" w:sz="4" w:space="0"/>
            </w:tcBorders>
            <w:vAlign w:val="center"/>
          </w:tcPr>
          <w:p w14:paraId="4461CB19">
            <w:pPr>
              <w:pStyle w:val="23"/>
              <w:adjustRightInd w:val="0"/>
              <w:snapToGrid w:val="0"/>
              <w:spacing w:line="360" w:lineRule="exact"/>
              <w:jc w:val="center"/>
              <w:rPr>
                <w:rFonts w:hint="eastAsia" w:ascii="微软雅黑" w:hAnsi="微软雅黑" w:eastAsia="微软雅黑"/>
                <w:color w:val="auto"/>
                <w:sz w:val="21"/>
                <w:szCs w:val="21"/>
              </w:rPr>
            </w:pPr>
            <w:r>
              <w:rPr>
                <w:rFonts w:ascii="微软雅黑" w:hAnsi="微软雅黑" w:eastAsia="微软雅黑"/>
                <w:color w:val="auto"/>
                <w:sz w:val="21"/>
                <w:szCs w:val="21"/>
              </w:rPr>
              <w:t>1</w:t>
            </w:r>
            <w:r>
              <w:rPr>
                <w:rFonts w:hint="eastAsia" w:ascii="微软雅黑" w:hAnsi="微软雅黑" w:eastAsia="微软雅黑"/>
                <w:color w:val="auto"/>
                <w:sz w:val="21"/>
                <w:szCs w:val="21"/>
              </w:rPr>
              <w:t>套</w:t>
            </w:r>
          </w:p>
        </w:tc>
        <w:tc>
          <w:tcPr>
            <w:tcW w:w="1567" w:type="pct"/>
            <w:tcBorders>
              <w:top w:val="single" w:color="auto" w:sz="4" w:space="0"/>
              <w:left w:val="single" w:color="auto" w:sz="4" w:space="0"/>
              <w:right w:val="single" w:color="auto" w:sz="4" w:space="0"/>
            </w:tcBorders>
            <w:vAlign w:val="center"/>
          </w:tcPr>
          <w:p w14:paraId="4040685B">
            <w:pPr>
              <w:pStyle w:val="23"/>
              <w:adjustRightInd w:val="0"/>
              <w:snapToGrid w:val="0"/>
              <w:spacing w:line="360" w:lineRule="exact"/>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50</w:t>
            </w:r>
            <w:r>
              <w:rPr>
                <w:rFonts w:ascii="微软雅黑" w:hAnsi="微软雅黑" w:eastAsia="微软雅黑"/>
                <w:color w:val="auto"/>
                <w:sz w:val="21"/>
                <w:szCs w:val="21"/>
              </w:rPr>
              <w:t>.00</w:t>
            </w:r>
          </w:p>
        </w:tc>
      </w:tr>
    </w:tbl>
    <w:p w14:paraId="2DA13AD3">
      <w:pPr>
        <w:spacing w:line="440" w:lineRule="exact"/>
        <w:rPr>
          <w:rFonts w:hint="eastAsia" w:ascii="微软雅黑" w:hAnsi="微软雅黑" w:eastAsia="微软雅黑"/>
          <w:b/>
          <w:color w:val="auto"/>
          <w:szCs w:val="21"/>
        </w:rPr>
      </w:pPr>
      <w:r>
        <w:rPr>
          <w:rFonts w:hint="eastAsia" w:ascii="微软雅黑" w:hAnsi="微软雅黑" w:eastAsia="微软雅黑"/>
          <w:b/>
          <w:color w:val="auto"/>
          <w:szCs w:val="21"/>
        </w:rPr>
        <w:t>2.项目技术及质量要求</w:t>
      </w:r>
    </w:p>
    <w:p w14:paraId="521B0DA1">
      <w:pPr>
        <w:spacing w:line="440" w:lineRule="exact"/>
        <w:rPr>
          <w:rFonts w:hint="eastAsia" w:ascii="微软雅黑" w:hAnsi="微软雅黑" w:eastAsia="微软雅黑"/>
          <w:b/>
          <w:color w:val="auto"/>
          <w:szCs w:val="21"/>
        </w:rPr>
      </w:pPr>
      <w:r>
        <w:rPr>
          <w:rFonts w:hint="eastAsia" w:ascii="微软雅黑" w:hAnsi="微软雅黑" w:eastAsia="微软雅黑"/>
          <w:b/>
          <w:color w:val="auto"/>
          <w:szCs w:val="21"/>
        </w:rPr>
        <w:t>2.1核心技术指标</w:t>
      </w:r>
    </w:p>
    <w:tbl>
      <w:tblPr>
        <w:tblStyle w:val="40"/>
        <w:tblW w:w="43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940"/>
        <w:gridCol w:w="7411"/>
      </w:tblGrid>
      <w:tr w14:paraId="040A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0292E6B6">
            <w:pPr>
              <w:adjustRightInd w:val="0"/>
              <w:snapToGrid w:val="0"/>
              <w:jc w:val="center"/>
              <w:rPr>
                <w:rFonts w:hint="eastAsia" w:ascii="微软雅黑" w:hAnsi="微软雅黑" w:eastAsia="微软雅黑" w:cs="微软雅黑"/>
                <w:b/>
                <w:bCs w:val="0"/>
                <w:color w:val="auto"/>
                <w:kern w:val="2"/>
                <w:sz w:val="21"/>
                <w:szCs w:val="21"/>
                <w:lang w:val="en-US" w:eastAsia="zh-CN" w:bidi="ar-SA"/>
              </w:rPr>
            </w:pPr>
            <w:r>
              <w:rPr>
                <w:rFonts w:hint="eastAsia" w:ascii="微软雅黑" w:hAnsi="微软雅黑" w:eastAsia="微软雅黑" w:cs="微软雅黑"/>
                <w:b/>
                <w:bCs w:val="0"/>
                <w:color w:val="auto"/>
                <w:kern w:val="2"/>
                <w:sz w:val="21"/>
                <w:szCs w:val="21"/>
                <w:lang w:val="en-US" w:eastAsia="zh-CN" w:bidi="ar-SA"/>
              </w:rPr>
              <w:t>序号</w:t>
            </w:r>
          </w:p>
        </w:tc>
        <w:tc>
          <w:tcPr>
            <w:tcW w:w="4436" w:type="pct"/>
            <w:vAlign w:val="center"/>
          </w:tcPr>
          <w:p w14:paraId="65CA8D0B">
            <w:pPr>
              <w:adjustRightInd w:val="0"/>
              <w:snapToGrid w:val="0"/>
              <w:jc w:val="center"/>
              <w:rPr>
                <w:rFonts w:hint="eastAsia" w:ascii="微软雅黑" w:hAnsi="微软雅黑" w:eastAsia="微软雅黑" w:cs="微软雅黑"/>
                <w:b/>
                <w:bCs w:val="0"/>
                <w:color w:val="auto"/>
                <w:kern w:val="2"/>
                <w:sz w:val="21"/>
                <w:szCs w:val="21"/>
                <w:lang w:val="en-US" w:eastAsia="zh-CN" w:bidi="ar-SA"/>
              </w:rPr>
            </w:pPr>
            <w:r>
              <w:rPr>
                <w:rFonts w:hint="eastAsia" w:ascii="微软雅黑" w:hAnsi="微软雅黑" w:eastAsia="微软雅黑" w:cs="微软雅黑"/>
                <w:b/>
                <w:bCs w:val="0"/>
                <w:color w:val="auto"/>
                <w:kern w:val="2"/>
                <w:sz w:val="21"/>
                <w:szCs w:val="21"/>
                <w:lang w:val="en-US" w:eastAsia="zh-CN" w:bidi="ar-SA"/>
              </w:rPr>
              <w:t>核心技术指标</w:t>
            </w:r>
          </w:p>
        </w:tc>
      </w:tr>
      <w:tr w14:paraId="069C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63" w:type="pct"/>
            <w:vAlign w:val="center"/>
          </w:tcPr>
          <w:p w14:paraId="696792AA">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w:t>
            </w:r>
          </w:p>
        </w:tc>
        <w:tc>
          <w:tcPr>
            <w:tcW w:w="4436" w:type="pct"/>
            <w:vAlign w:val="center"/>
          </w:tcPr>
          <w:p w14:paraId="690B71E1">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高频和低频两个超声波喷头，低频喷头频率范围不超过：40-45kHz，高频喷头频率范围不超过：105kHz-125kHz</w:t>
            </w:r>
          </w:p>
        </w:tc>
      </w:tr>
      <w:tr w14:paraId="7486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63" w:type="pct"/>
            <w:vAlign w:val="center"/>
          </w:tcPr>
          <w:p w14:paraId="364067AA">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2</w:t>
            </w:r>
          </w:p>
        </w:tc>
        <w:tc>
          <w:tcPr>
            <w:tcW w:w="4436" w:type="pct"/>
            <w:vAlign w:val="center"/>
          </w:tcPr>
          <w:p w14:paraId="14A3A364">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超声喷头输液方式为中心通液，非外部引流方式</w:t>
            </w:r>
          </w:p>
        </w:tc>
      </w:tr>
      <w:tr w14:paraId="288E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63" w:type="pct"/>
            <w:vAlign w:val="center"/>
          </w:tcPr>
          <w:p w14:paraId="614A4E67">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3</w:t>
            </w:r>
          </w:p>
        </w:tc>
        <w:tc>
          <w:tcPr>
            <w:tcW w:w="4436" w:type="pct"/>
            <w:vAlign w:val="center"/>
          </w:tcPr>
          <w:p w14:paraId="565DD50B">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 xml:space="preserve">喷头雾化能力：最低雾化功率小于0.5W，1W功率下雾化流量不低于20ml/min </w:t>
            </w:r>
          </w:p>
        </w:tc>
      </w:tr>
      <w:tr w14:paraId="5C4F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63" w:type="pct"/>
            <w:vAlign w:val="center"/>
          </w:tcPr>
          <w:p w14:paraId="68C1822C">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4</w:t>
            </w:r>
          </w:p>
        </w:tc>
        <w:tc>
          <w:tcPr>
            <w:tcW w:w="4436" w:type="pct"/>
            <w:vAlign w:val="center"/>
          </w:tcPr>
          <w:p w14:paraId="1F3F581F">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 xml:space="preserve">喷涂均匀度：涂层平均厚度不超过3微米的情况下，均匀度&gt;95% </w:t>
            </w:r>
            <w:r>
              <w:rPr>
                <w:rFonts w:hint="eastAsia" w:ascii="微软雅黑" w:hAnsi="微软雅黑" w:eastAsia="微软雅黑" w:cs="微软雅黑"/>
                <w:b/>
                <w:bCs w:val="0"/>
                <w:color w:val="auto"/>
                <w:kern w:val="2"/>
                <w:sz w:val="21"/>
                <w:szCs w:val="21"/>
                <w:lang w:val="en-US" w:eastAsia="zh-CN" w:bidi="ar-SA"/>
              </w:rPr>
              <w:t>（</w:t>
            </w:r>
            <w:r>
              <w:rPr>
                <w:rFonts w:hint="eastAsia" w:ascii="微软雅黑" w:hAnsi="微软雅黑" w:eastAsia="微软雅黑" w:cs="微软雅黑"/>
                <w:b/>
                <w:bCs w:val="0"/>
                <w:color w:val="auto"/>
                <w:kern w:val="2"/>
                <w:sz w:val="21"/>
                <w:szCs w:val="21"/>
                <w:lang w:val="en-US" w:eastAsia="zh-CN" w:bidi="ar-SA"/>
              </w:rPr>
              <w:t>供应商响应时</w:t>
            </w:r>
            <w:r>
              <w:rPr>
                <w:rFonts w:hint="eastAsia" w:ascii="微软雅黑" w:hAnsi="微软雅黑" w:eastAsia="微软雅黑" w:cs="微软雅黑"/>
                <w:b/>
                <w:bCs w:val="0"/>
                <w:color w:val="auto"/>
                <w:kern w:val="2"/>
                <w:sz w:val="21"/>
                <w:szCs w:val="21"/>
                <w:lang w:val="en-US" w:eastAsia="zh-CN" w:bidi="ar-SA"/>
              </w:rPr>
              <w:t>提供涂层厚度均匀性测试报告</w:t>
            </w:r>
            <w:r>
              <w:rPr>
                <w:rFonts w:hint="eastAsia" w:ascii="微软雅黑" w:hAnsi="微软雅黑" w:eastAsia="微软雅黑" w:cs="微软雅黑"/>
                <w:b/>
                <w:bCs w:val="0"/>
                <w:color w:val="auto"/>
                <w:kern w:val="2"/>
                <w:sz w:val="21"/>
                <w:szCs w:val="21"/>
                <w:lang w:val="en-US" w:eastAsia="zh-CN" w:bidi="ar-SA"/>
              </w:rPr>
              <w:t>复印件</w:t>
            </w:r>
            <w:r>
              <w:rPr>
                <w:rFonts w:hint="eastAsia" w:ascii="微软雅黑" w:hAnsi="微软雅黑" w:eastAsia="微软雅黑" w:cs="微软雅黑"/>
                <w:b/>
                <w:bCs w:val="0"/>
                <w:color w:val="auto"/>
                <w:kern w:val="2"/>
                <w:sz w:val="21"/>
                <w:szCs w:val="21"/>
                <w:lang w:val="en-US" w:eastAsia="zh-CN" w:bidi="ar-SA"/>
              </w:rPr>
              <w:t>）</w:t>
            </w:r>
          </w:p>
        </w:tc>
      </w:tr>
      <w:tr w14:paraId="1F46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291" w:hRule="atLeast"/>
          <w:jc w:val="center"/>
        </w:trPr>
        <w:tc>
          <w:tcPr>
            <w:tcW w:w="563" w:type="pct"/>
            <w:vAlign w:val="center"/>
          </w:tcPr>
          <w:p w14:paraId="7CD54DC1">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5</w:t>
            </w:r>
          </w:p>
        </w:tc>
        <w:tc>
          <w:tcPr>
            <w:tcW w:w="4436" w:type="pct"/>
            <w:vAlign w:val="center"/>
          </w:tcPr>
          <w:p w14:paraId="3C9179EF">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喷头雾化粒径D50不超过40微米</w:t>
            </w:r>
            <w:r>
              <w:rPr>
                <w:rFonts w:hint="eastAsia" w:ascii="微软雅黑" w:hAnsi="微软雅黑" w:eastAsia="微软雅黑" w:cs="微软雅黑"/>
                <w:b/>
                <w:bCs w:val="0"/>
                <w:color w:val="auto"/>
                <w:kern w:val="2"/>
                <w:sz w:val="21"/>
                <w:szCs w:val="21"/>
                <w:lang w:val="en-US" w:eastAsia="zh-CN" w:bidi="ar-SA"/>
              </w:rPr>
              <w:t>（</w:t>
            </w:r>
            <w:r>
              <w:rPr>
                <w:rFonts w:hint="eastAsia" w:ascii="微软雅黑" w:hAnsi="微软雅黑" w:eastAsia="微软雅黑" w:cs="微软雅黑"/>
                <w:b/>
                <w:bCs w:val="0"/>
                <w:color w:val="auto"/>
                <w:kern w:val="2"/>
                <w:sz w:val="21"/>
                <w:szCs w:val="21"/>
                <w:lang w:val="en-US" w:eastAsia="zh-CN" w:bidi="ar-SA"/>
              </w:rPr>
              <w:t>供应商响应时</w:t>
            </w:r>
            <w:r>
              <w:rPr>
                <w:rFonts w:hint="eastAsia" w:ascii="微软雅黑" w:hAnsi="微软雅黑" w:eastAsia="微软雅黑" w:cs="微软雅黑"/>
                <w:b/>
                <w:bCs w:val="0"/>
                <w:color w:val="auto"/>
                <w:kern w:val="2"/>
                <w:sz w:val="21"/>
                <w:szCs w:val="21"/>
                <w:lang w:val="en-US" w:eastAsia="zh-CN" w:bidi="ar-SA"/>
              </w:rPr>
              <w:t>提供第三方</w:t>
            </w:r>
            <w:r>
              <w:rPr>
                <w:rFonts w:hint="eastAsia" w:ascii="微软雅黑" w:hAnsi="微软雅黑" w:eastAsia="微软雅黑" w:cs="微软雅黑"/>
                <w:b/>
                <w:bCs w:val="0"/>
                <w:color w:val="auto"/>
                <w:kern w:val="2"/>
                <w:sz w:val="21"/>
                <w:szCs w:val="21"/>
                <w:lang w:val="en-US" w:eastAsia="zh-CN" w:bidi="ar-SA"/>
              </w:rPr>
              <w:t>检测机构出具的</w:t>
            </w:r>
            <w:r>
              <w:rPr>
                <w:rFonts w:hint="eastAsia" w:ascii="微软雅黑" w:hAnsi="微软雅黑" w:eastAsia="微软雅黑" w:cs="微软雅黑"/>
                <w:b/>
                <w:bCs w:val="0"/>
                <w:color w:val="auto"/>
                <w:kern w:val="2"/>
                <w:sz w:val="21"/>
                <w:szCs w:val="21"/>
                <w:lang w:val="en-US" w:eastAsia="zh-CN" w:bidi="ar-SA"/>
              </w:rPr>
              <w:t>检测报告</w:t>
            </w:r>
            <w:r>
              <w:rPr>
                <w:rFonts w:hint="eastAsia" w:ascii="微软雅黑" w:hAnsi="微软雅黑" w:eastAsia="微软雅黑" w:cs="微软雅黑"/>
                <w:b/>
                <w:bCs w:val="0"/>
                <w:color w:val="auto"/>
                <w:kern w:val="2"/>
                <w:sz w:val="21"/>
                <w:szCs w:val="21"/>
                <w:lang w:val="en-US" w:eastAsia="zh-CN" w:bidi="ar-SA"/>
              </w:rPr>
              <w:t>复印件</w:t>
            </w:r>
            <w:r>
              <w:rPr>
                <w:rFonts w:hint="eastAsia" w:ascii="微软雅黑" w:hAnsi="微软雅黑" w:eastAsia="微软雅黑" w:cs="微软雅黑"/>
                <w:b/>
                <w:bCs w:val="0"/>
                <w:color w:val="auto"/>
                <w:kern w:val="2"/>
                <w:sz w:val="21"/>
                <w:szCs w:val="21"/>
                <w:lang w:val="en-US" w:eastAsia="zh-CN" w:bidi="ar-SA"/>
              </w:rPr>
              <w:t>）</w:t>
            </w:r>
          </w:p>
        </w:tc>
      </w:tr>
      <w:tr w14:paraId="263D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78FA707F">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6</w:t>
            </w:r>
          </w:p>
        </w:tc>
        <w:tc>
          <w:tcPr>
            <w:tcW w:w="4436" w:type="pct"/>
            <w:vAlign w:val="center"/>
          </w:tcPr>
          <w:p w14:paraId="26CD4535">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XYZ三轴伺服运动系统及运动控制器，运动重复定位精度0.04mm；</w:t>
            </w:r>
          </w:p>
        </w:tc>
      </w:tr>
      <w:tr w14:paraId="1ADC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5D83F674">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7</w:t>
            </w:r>
          </w:p>
        </w:tc>
        <w:tc>
          <w:tcPr>
            <w:tcW w:w="4436" w:type="pct"/>
            <w:vAlign w:val="center"/>
          </w:tcPr>
          <w:p w14:paraId="70E0C47C">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最大有效喷涂面积550mm*550mm</w:t>
            </w:r>
          </w:p>
        </w:tc>
      </w:tr>
      <w:tr w14:paraId="5251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2639E372">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8</w:t>
            </w:r>
          </w:p>
        </w:tc>
        <w:tc>
          <w:tcPr>
            <w:tcW w:w="4436" w:type="pct"/>
            <w:vAlign w:val="center"/>
          </w:tcPr>
          <w:p w14:paraId="13754A0A">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涂料性质：最大粘度25cps；最大悬浮颗粒直径10-20微米</w:t>
            </w:r>
          </w:p>
        </w:tc>
      </w:tr>
      <w:tr w14:paraId="7C1D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57065162">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9</w:t>
            </w:r>
          </w:p>
        </w:tc>
        <w:tc>
          <w:tcPr>
            <w:tcW w:w="4436" w:type="pct"/>
            <w:vAlign w:val="center"/>
          </w:tcPr>
          <w:p w14:paraId="707CDE14">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内置嵌入式双泵恒流注射泵，自动抽液送液，可18小时不间断稳恒供液。单个注射器容积不超过25ml</w:t>
            </w:r>
          </w:p>
        </w:tc>
      </w:tr>
      <w:tr w14:paraId="5713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35703D39">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10</w:t>
            </w:r>
          </w:p>
        </w:tc>
        <w:tc>
          <w:tcPr>
            <w:tcW w:w="4436" w:type="pct"/>
            <w:vAlign w:val="center"/>
          </w:tcPr>
          <w:p w14:paraId="342AFC63">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注射器可升级为超声波或磁力搅拌注射器，且注射器容积不超过25ml</w:t>
            </w:r>
          </w:p>
        </w:tc>
      </w:tr>
      <w:tr w14:paraId="2512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4EEEF71C">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11</w:t>
            </w:r>
          </w:p>
        </w:tc>
        <w:tc>
          <w:tcPr>
            <w:tcW w:w="4436" w:type="pct"/>
            <w:vAlign w:val="center"/>
          </w:tcPr>
          <w:p w14:paraId="473D8B5C">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缺液及输液管中气泡检测，使用非接触式超声波检测，缺液或有气泡时可报警或提示。</w:t>
            </w:r>
          </w:p>
        </w:tc>
      </w:tr>
      <w:tr w14:paraId="05DE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631E6D73">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12</w:t>
            </w:r>
          </w:p>
        </w:tc>
        <w:tc>
          <w:tcPr>
            <w:tcW w:w="4436" w:type="pct"/>
            <w:vAlign w:val="center"/>
          </w:tcPr>
          <w:p w14:paraId="2A345846">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配备真空吸附加热基板，对柔性基材进行吸附固定并加热</w:t>
            </w:r>
          </w:p>
        </w:tc>
      </w:tr>
      <w:tr w14:paraId="2E77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39C0A0D8">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13</w:t>
            </w:r>
          </w:p>
        </w:tc>
        <w:tc>
          <w:tcPr>
            <w:tcW w:w="4436" w:type="pct"/>
            <w:vAlign w:val="center"/>
          </w:tcPr>
          <w:p w14:paraId="75FD8E3C">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双泵恒流，双泵双头喷涂可切换</w:t>
            </w:r>
          </w:p>
        </w:tc>
      </w:tr>
      <w:tr w14:paraId="3165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5CF3DAF6">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14</w:t>
            </w:r>
          </w:p>
        </w:tc>
        <w:tc>
          <w:tcPr>
            <w:tcW w:w="4436" w:type="pct"/>
            <w:vAlign w:val="center"/>
          </w:tcPr>
          <w:p w14:paraId="7E1936A7">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彩色触摸屏控制，触摸屏尺寸不小于8英寸</w:t>
            </w:r>
          </w:p>
        </w:tc>
      </w:tr>
      <w:tr w14:paraId="56A2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563" w:type="pct"/>
            <w:vAlign w:val="center"/>
          </w:tcPr>
          <w:p w14:paraId="73F8B9B1">
            <w:pPr>
              <w:adjustRightInd w:val="0"/>
              <w:snapToGrid w:val="0"/>
              <w:jc w:val="center"/>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15</w:t>
            </w:r>
          </w:p>
        </w:tc>
        <w:tc>
          <w:tcPr>
            <w:tcW w:w="4436" w:type="pct"/>
            <w:vAlign w:val="center"/>
          </w:tcPr>
          <w:p w14:paraId="28AAD844">
            <w:pPr>
              <w:adjustRightInd w:val="0"/>
              <w:snapToGrid w:val="0"/>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设备可存储喷涂工艺，工艺存储数量不少于500条</w:t>
            </w:r>
          </w:p>
        </w:tc>
      </w:tr>
    </w:tbl>
    <w:p w14:paraId="71948858">
      <w:pPr>
        <w:spacing w:line="440" w:lineRule="exact"/>
        <w:rPr>
          <w:rFonts w:hint="eastAsia" w:ascii="微软雅黑" w:hAnsi="微软雅黑" w:eastAsia="微软雅黑" w:cs="Times New Roman"/>
          <w:b/>
          <w:color w:val="auto"/>
          <w:szCs w:val="21"/>
        </w:rPr>
      </w:pPr>
      <w:r>
        <w:rPr>
          <w:rFonts w:hint="eastAsia" w:ascii="微软雅黑" w:hAnsi="微软雅黑" w:eastAsia="微软雅黑" w:cs="Times New Roman"/>
          <w:b/>
          <w:color w:val="auto"/>
          <w:szCs w:val="21"/>
        </w:rPr>
        <w:t>2.2一般技术指标</w:t>
      </w:r>
    </w:p>
    <w:tbl>
      <w:tblPr>
        <w:tblStyle w:val="40"/>
        <w:tblW w:w="43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963"/>
        <w:gridCol w:w="7481"/>
      </w:tblGrid>
      <w:tr w14:paraId="4988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1B09A29C">
            <w:pPr>
              <w:adjustRightInd w:val="0"/>
              <w:snapToGrid w:val="0"/>
              <w:jc w:val="center"/>
              <w:rPr>
                <w:rFonts w:hint="eastAsia" w:ascii="微软雅黑" w:hAnsi="微软雅黑" w:eastAsia="微软雅黑"/>
                <w:b/>
                <w:color w:val="auto"/>
                <w:szCs w:val="21"/>
              </w:rPr>
            </w:pPr>
            <w:r>
              <w:rPr>
                <w:rFonts w:hint="eastAsia" w:ascii="微软雅黑" w:hAnsi="微软雅黑" w:eastAsia="微软雅黑"/>
                <w:b/>
                <w:color w:val="auto"/>
                <w:szCs w:val="21"/>
              </w:rPr>
              <w:t>序号</w:t>
            </w:r>
          </w:p>
        </w:tc>
        <w:tc>
          <w:tcPr>
            <w:tcW w:w="7481" w:type="dxa"/>
            <w:vAlign w:val="center"/>
          </w:tcPr>
          <w:p w14:paraId="744DCDF5">
            <w:pPr>
              <w:adjustRightInd w:val="0"/>
              <w:snapToGrid w:val="0"/>
              <w:jc w:val="center"/>
              <w:rPr>
                <w:rFonts w:hint="eastAsia" w:ascii="微软雅黑" w:hAnsi="微软雅黑" w:eastAsia="微软雅黑"/>
                <w:b/>
                <w:color w:val="auto"/>
                <w:szCs w:val="21"/>
              </w:rPr>
            </w:pPr>
            <w:r>
              <w:rPr>
                <w:rFonts w:hint="eastAsia" w:ascii="微软雅黑" w:hAnsi="微软雅黑" w:eastAsia="微软雅黑"/>
                <w:b/>
                <w:color w:val="auto"/>
                <w:szCs w:val="21"/>
              </w:rPr>
              <w:t>一般技术指标</w:t>
            </w:r>
          </w:p>
        </w:tc>
      </w:tr>
      <w:tr w14:paraId="46DD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367" w:hRule="atLeast"/>
          <w:jc w:val="center"/>
        </w:trPr>
        <w:tc>
          <w:tcPr>
            <w:tcW w:w="963" w:type="dxa"/>
            <w:vAlign w:val="center"/>
          </w:tcPr>
          <w:p w14:paraId="59576105">
            <w:pPr>
              <w:adjustRightInd w:val="0"/>
              <w:snapToGrid w:val="0"/>
              <w:jc w:val="center"/>
              <w:rPr>
                <w:rFonts w:hint="eastAsia" w:ascii="微软雅黑" w:hAnsi="微软雅黑" w:eastAsia="微软雅黑"/>
                <w:bCs/>
                <w:color w:val="auto"/>
                <w:szCs w:val="21"/>
              </w:rPr>
            </w:pPr>
            <w:r>
              <w:rPr>
                <w:rFonts w:hint="eastAsia" w:ascii="微软雅黑" w:hAnsi="微软雅黑" w:eastAsia="微软雅黑"/>
                <w:bCs/>
                <w:color w:val="auto"/>
                <w:szCs w:val="21"/>
              </w:rPr>
              <w:t>1</w:t>
            </w:r>
          </w:p>
        </w:tc>
        <w:tc>
          <w:tcPr>
            <w:tcW w:w="7481" w:type="dxa"/>
            <w:vAlign w:val="center"/>
          </w:tcPr>
          <w:p w14:paraId="12630139">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喷头材质:TC4钛合金</w:t>
            </w:r>
          </w:p>
        </w:tc>
      </w:tr>
      <w:tr w14:paraId="1BED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5724283B">
            <w:pPr>
              <w:adjustRightInd w:val="0"/>
              <w:snapToGrid w:val="0"/>
              <w:jc w:val="center"/>
              <w:rPr>
                <w:rFonts w:hint="eastAsia" w:ascii="微软雅黑" w:hAnsi="微软雅黑" w:eastAsia="微软雅黑"/>
                <w:bCs/>
                <w:color w:val="auto"/>
                <w:szCs w:val="21"/>
              </w:rPr>
            </w:pPr>
            <w:r>
              <w:rPr>
                <w:rFonts w:hint="eastAsia" w:ascii="微软雅黑" w:hAnsi="微软雅黑" w:eastAsia="微软雅黑"/>
                <w:bCs/>
                <w:color w:val="auto"/>
                <w:szCs w:val="21"/>
              </w:rPr>
              <w:t>2</w:t>
            </w:r>
          </w:p>
        </w:tc>
        <w:tc>
          <w:tcPr>
            <w:tcW w:w="7481" w:type="dxa"/>
            <w:vAlign w:val="center"/>
          </w:tcPr>
          <w:p w14:paraId="2106BB95">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喷雾流量 (ml/min):1- 20</w:t>
            </w:r>
          </w:p>
        </w:tc>
      </w:tr>
      <w:tr w14:paraId="37CE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1197F3E1">
            <w:pPr>
              <w:adjustRightInd w:val="0"/>
              <w:snapToGrid w:val="0"/>
              <w:jc w:val="center"/>
              <w:rPr>
                <w:rFonts w:hint="eastAsia" w:ascii="微软雅黑" w:hAnsi="微软雅黑" w:eastAsia="微软雅黑"/>
                <w:bCs/>
                <w:color w:val="auto"/>
                <w:szCs w:val="21"/>
              </w:rPr>
            </w:pPr>
            <w:r>
              <w:rPr>
                <w:rFonts w:hint="eastAsia" w:ascii="微软雅黑" w:hAnsi="微软雅黑" w:eastAsia="微软雅黑"/>
                <w:bCs/>
                <w:color w:val="auto"/>
                <w:szCs w:val="21"/>
              </w:rPr>
              <w:t>3</w:t>
            </w:r>
          </w:p>
        </w:tc>
        <w:tc>
          <w:tcPr>
            <w:tcW w:w="7481" w:type="dxa"/>
            <w:vAlign w:val="center"/>
          </w:tcPr>
          <w:p w14:paraId="224855A0">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超声波控制器：多核数字处理器，控制精度0.01W。超声功率可调节。</w:t>
            </w:r>
          </w:p>
        </w:tc>
      </w:tr>
      <w:tr w14:paraId="3F29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7A1587C2">
            <w:pPr>
              <w:adjustRightInd w:val="0"/>
              <w:snapToGrid w:val="0"/>
              <w:jc w:val="center"/>
              <w:rPr>
                <w:rFonts w:hint="eastAsia" w:ascii="微软雅黑" w:hAnsi="微软雅黑" w:eastAsia="微软雅黑"/>
                <w:bCs/>
                <w:color w:val="auto"/>
                <w:szCs w:val="21"/>
              </w:rPr>
            </w:pPr>
            <w:r>
              <w:rPr>
                <w:rFonts w:hint="eastAsia" w:ascii="微软雅黑" w:hAnsi="微软雅黑" w:eastAsia="微软雅黑"/>
                <w:bCs/>
                <w:color w:val="auto"/>
                <w:szCs w:val="21"/>
              </w:rPr>
              <w:t>4</w:t>
            </w:r>
          </w:p>
        </w:tc>
        <w:tc>
          <w:tcPr>
            <w:tcW w:w="7481" w:type="dxa"/>
            <w:vAlign w:val="center"/>
          </w:tcPr>
          <w:p w14:paraId="4BAF5647">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环境温度(°C)：</w:t>
            </w:r>
            <w:r>
              <w:rPr>
                <w:rFonts w:hint="eastAsia" w:ascii="微软雅黑" w:hAnsi="微软雅黑" w:eastAsia="微软雅黑" w:cs="微软雅黑"/>
                <w:b w:val="0"/>
                <w:bCs/>
                <w:color w:val="auto"/>
                <w:kern w:val="2"/>
                <w:sz w:val="21"/>
                <w:szCs w:val="21"/>
                <w:lang w:val="en-US" w:eastAsia="zh-CN" w:bidi="ar-SA"/>
              </w:rPr>
              <w:tab/>
            </w:r>
            <w:r>
              <w:rPr>
                <w:rFonts w:hint="eastAsia" w:ascii="微软雅黑" w:hAnsi="微软雅黑" w:eastAsia="微软雅黑" w:cs="微软雅黑"/>
                <w:b w:val="0"/>
                <w:bCs/>
                <w:color w:val="auto"/>
                <w:kern w:val="2"/>
                <w:sz w:val="21"/>
                <w:szCs w:val="21"/>
                <w:lang w:val="en-US" w:eastAsia="zh-CN" w:bidi="ar-SA"/>
              </w:rPr>
              <w:t>0-60</w:t>
            </w:r>
          </w:p>
        </w:tc>
      </w:tr>
      <w:tr w14:paraId="338D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7C2CB0DA">
            <w:pPr>
              <w:adjustRightInd w:val="0"/>
              <w:snapToGrid w:val="0"/>
              <w:jc w:val="center"/>
              <w:rPr>
                <w:rFonts w:hint="eastAsia" w:ascii="微软雅黑" w:hAnsi="微软雅黑" w:eastAsia="微软雅黑" w:cs="Times New Roman"/>
                <w:bCs/>
                <w:color w:val="auto"/>
                <w:szCs w:val="21"/>
              </w:rPr>
            </w:pPr>
            <w:r>
              <w:rPr>
                <w:rFonts w:hint="eastAsia" w:ascii="微软雅黑" w:hAnsi="微软雅黑" w:eastAsia="微软雅黑" w:cs="Times New Roman"/>
                <w:bCs/>
                <w:color w:val="auto"/>
                <w:szCs w:val="21"/>
                <w:lang w:val="en-US" w:eastAsia="zh-CN"/>
              </w:rPr>
              <w:t>5</w:t>
            </w:r>
          </w:p>
        </w:tc>
        <w:tc>
          <w:tcPr>
            <w:tcW w:w="7481" w:type="dxa"/>
            <w:vAlign w:val="center"/>
          </w:tcPr>
          <w:p w14:paraId="610CF34A">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设备体积不超过：2090*1750*2190mm</w:t>
            </w:r>
          </w:p>
        </w:tc>
      </w:tr>
      <w:tr w14:paraId="123C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5FB340A6">
            <w:pPr>
              <w:adjustRightInd w:val="0"/>
              <w:snapToGrid w:val="0"/>
              <w:jc w:val="center"/>
              <w:rPr>
                <w:rFonts w:hint="eastAsia" w:ascii="微软雅黑" w:hAnsi="微软雅黑" w:eastAsia="微软雅黑" w:cs="Times New Roman"/>
                <w:bCs/>
                <w:color w:val="auto"/>
                <w:szCs w:val="21"/>
              </w:rPr>
            </w:pPr>
            <w:r>
              <w:rPr>
                <w:rFonts w:hint="eastAsia" w:ascii="微软雅黑" w:hAnsi="微软雅黑" w:eastAsia="微软雅黑" w:cs="Times New Roman"/>
                <w:bCs/>
                <w:color w:val="auto"/>
                <w:szCs w:val="21"/>
                <w:lang w:val="en-US" w:eastAsia="zh-CN"/>
              </w:rPr>
              <w:t>6</w:t>
            </w:r>
          </w:p>
        </w:tc>
        <w:tc>
          <w:tcPr>
            <w:tcW w:w="7481" w:type="dxa"/>
            <w:vAlign w:val="center"/>
          </w:tcPr>
          <w:p w14:paraId="64C0467D">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可实现圆形喷涂轨迹</w:t>
            </w:r>
          </w:p>
        </w:tc>
      </w:tr>
      <w:tr w14:paraId="7A8A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56CB1A0C">
            <w:pPr>
              <w:adjustRightInd w:val="0"/>
              <w:snapToGrid w:val="0"/>
              <w:jc w:val="center"/>
              <w:rPr>
                <w:rFonts w:hint="eastAsia" w:ascii="微软雅黑" w:hAnsi="微软雅黑" w:eastAsia="微软雅黑" w:cs="Times New Roman"/>
                <w:bCs/>
                <w:color w:val="auto"/>
                <w:szCs w:val="21"/>
              </w:rPr>
            </w:pPr>
            <w:r>
              <w:rPr>
                <w:rFonts w:hint="eastAsia" w:ascii="微软雅黑" w:hAnsi="微软雅黑" w:eastAsia="微软雅黑" w:cs="Times New Roman"/>
                <w:bCs/>
                <w:color w:val="auto"/>
                <w:szCs w:val="21"/>
                <w:lang w:val="en-US" w:eastAsia="zh-CN"/>
              </w:rPr>
              <w:t>7</w:t>
            </w:r>
          </w:p>
        </w:tc>
        <w:tc>
          <w:tcPr>
            <w:tcW w:w="7481" w:type="dxa"/>
            <w:vAlign w:val="center"/>
          </w:tcPr>
          <w:p w14:paraId="356DD3F2">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可自定义多种轨迹喷涂</w:t>
            </w:r>
          </w:p>
        </w:tc>
      </w:tr>
      <w:tr w14:paraId="4B7E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jc w:val="center"/>
        </w:trPr>
        <w:tc>
          <w:tcPr>
            <w:tcW w:w="963" w:type="dxa"/>
            <w:vAlign w:val="center"/>
          </w:tcPr>
          <w:p w14:paraId="7A3C5571">
            <w:pPr>
              <w:adjustRightInd w:val="0"/>
              <w:snapToGrid w:val="0"/>
              <w:jc w:val="center"/>
              <w:rPr>
                <w:rFonts w:hint="eastAsia" w:ascii="微软雅黑" w:hAnsi="微软雅黑" w:eastAsia="微软雅黑" w:cs="Times New Roman"/>
                <w:bCs/>
                <w:color w:val="auto"/>
                <w:szCs w:val="21"/>
              </w:rPr>
            </w:pPr>
            <w:r>
              <w:rPr>
                <w:rFonts w:hint="eastAsia" w:ascii="微软雅黑" w:hAnsi="微软雅黑" w:eastAsia="微软雅黑" w:cs="Times New Roman"/>
                <w:bCs/>
                <w:color w:val="auto"/>
                <w:szCs w:val="21"/>
                <w:lang w:val="en-US" w:eastAsia="zh-CN"/>
              </w:rPr>
              <w:t>8</w:t>
            </w:r>
          </w:p>
        </w:tc>
        <w:tc>
          <w:tcPr>
            <w:tcW w:w="7481" w:type="dxa"/>
            <w:vAlign w:val="center"/>
          </w:tcPr>
          <w:p w14:paraId="25B20F20">
            <w:pPr>
              <w:adjustRightInd w:val="0"/>
              <w:snapToGrid w:val="0"/>
              <w:rPr>
                <w:rFonts w:hint="eastAsia" w:ascii="微软雅黑" w:hAnsi="微软雅黑" w:eastAsia="微软雅黑" w:cs="微软雅黑"/>
                <w:bCs/>
                <w:color w:val="auto"/>
                <w:sz w:val="21"/>
                <w:szCs w:val="21"/>
              </w:rPr>
            </w:pPr>
            <w:r>
              <w:rPr>
                <w:rFonts w:hint="eastAsia" w:ascii="微软雅黑" w:hAnsi="微软雅黑" w:eastAsia="微软雅黑" w:cs="微软雅黑"/>
                <w:b w:val="0"/>
                <w:bCs/>
                <w:color w:val="auto"/>
                <w:kern w:val="2"/>
                <w:sz w:val="21"/>
                <w:szCs w:val="21"/>
                <w:lang w:val="en-US" w:eastAsia="zh-CN" w:bidi="ar-SA"/>
              </w:rPr>
              <w:t>喷头工作过程中无需气体或液体冷却</w:t>
            </w:r>
          </w:p>
        </w:tc>
      </w:tr>
    </w:tbl>
    <w:p w14:paraId="3FF6BE09">
      <w:pPr>
        <w:spacing w:line="440" w:lineRule="exact"/>
        <w:rPr>
          <w:rFonts w:hint="eastAsia" w:ascii="微软雅黑" w:hAnsi="微软雅黑" w:eastAsia="微软雅黑"/>
          <w:b/>
          <w:color w:val="auto"/>
          <w:szCs w:val="21"/>
        </w:rPr>
      </w:pPr>
      <w:r>
        <w:rPr>
          <w:rFonts w:hint="eastAsia" w:ascii="微软雅黑" w:hAnsi="微软雅黑" w:eastAsia="微软雅黑"/>
          <w:b/>
          <w:color w:val="auto"/>
          <w:szCs w:val="21"/>
        </w:rPr>
        <w:t>3.商</w:t>
      </w:r>
      <w:r>
        <w:rPr>
          <w:rFonts w:ascii="微软雅黑" w:hAnsi="微软雅黑" w:eastAsia="微软雅黑"/>
          <w:b/>
          <w:color w:val="auto"/>
          <w:szCs w:val="21"/>
        </w:rPr>
        <w:t>务要求</w:t>
      </w:r>
    </w:p>
    <w:p w14:paraId="3E357B14">
      <w:pPr>
        <w:spacing w:line="440" w:lineRule="exact"/>
        <w:ind w:firstLine="420" w:firstLineChars="200"/>
        <w:rPr>
          <w:rFonts w:hint="eastAsia" w:ascii="微软雅黑" w:hAnsi="微软雅黑" w:eastAsia="微软雅黑" w:cs="微软雅黑"/>
          <w:b/>
          <w:bCs/>
          <w:color w:val="auto"/>
        </w:rPr>
      </w:pPr>
      <w:bookmarkStart w:id="57" w:name="_Toc16855397"/>
      <w:bookmarkStart w:id="58" w:name="_Toc13220"/>
      <w:bookmarkStart w:id="59" w:name="_Toc78978994"/>
      <w:bookmarkStart w:id="60" w:name="_Toc267320050"/>
      <w:r>
        <w:rPr>
          <w:rFonts w:hint="eastAsia" w:ascii="微软雅黑" w:hAnsi="微软雅黑" w:eastAsia="微软雅黑" w:cs="微软雅黑"/>
          <w:b/>
          <w:bCs/>
          <w:color w:val="auto"/>
        </w:rPr>
        <w:t>3.1交货期、交货地点及验收方式</w:t>
      </w:r>
      <w:bookmarkEnd w:id="57"/>
      <w:bookmarkEnd w:id="58"/>
      <w:bookmarkEnd w:id="59"/>
    </w:p>
    <w:p w14:paraId="62910389">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3.1.1交货期：</w:t>
      </w:r>
      <w:r>
        <w:rPr>
          <w:rFonts w:hint="eastAsia" w:ascii="微软雅黑" w:hAnsi="微软雅黑" w:eastAsia="微软雅黑"/>
          <w:bCs/>
          <w:color w:val="auto"/>
          <w:szCs w:val="21"/>
        </w:rPr>
        <w:t>合同签订后的</w:t>
      </w:r>
      <w:r>
        <w:rPr>
          <w:rFonts w:hint="eastAsia" w:ascii="微软雅黑" w:hAnsi="微软雅黑" w:eastAsia="微软雅黑"/>
          <w:bCs/>
          <w:color w:val="auto"/>
          <w:szCs w:val="21"/>
          <w:lang w:val="en-US" w:eastAsia="zh-CN"/>
        </w:rPr>
        <w:t>1</w:t>
      </w:r>
      <w:r>
        <w:rPr>
          <w:rFonts w:hint="eastAsia" w:ascii="微软雅黑" w:hAnsi="微软雅黑" w:eastAsia="微软雅黑"/>
          <w:bCs/>
          <w:color w:val="auto"/>
          <w:szCs w:val="21"/>
        </w:rPr>
        <w:t>个月内</w:t>
      </w:r>
      <w:r>
        <w:rPr>
          <w:rFonts w:hint="eastAsia" w:ascii="微软雅黑" w:hAnsi="微软雅黑" w:eastAsia="微软雅黑"/>
          <w:color w:val="auto"/>
          <w:szCs w:val="21"/>
        </w:rPr>
        <w:t>交</w:t>
      </w:r>
      <w:r>
        <w:rPr>
          <w:rFonts w:ascii="微软雅黑" w:hAnsi="微软雅黑" w:eastAsia="微软雅黑"/>
          <w:color w:val="auto"/>
          <w:szCs w:val="21"/>
        </w:rPr>
        <w:t>货</w:t>
      </w:r>
      <w:r>
        <w:rPr>
          <w:rFonts w:hint="eastAsia" w:ascii="微软雅黑" w:hAnsi="微软雅黑" w:eastAsia="微软雅黑"/>
          <w:color w:val="auto"/>
          <w:szCs w:val="21"/>
        </w:rPr>
        <w:t>并完成安装调试。</w:t>
      </w:r>
      <w:r>
        <w:rPr>
          <w:rFonts w:hint="eastAsia" w:ascii="微软雅黑" w:hAnsi="微软雅黑" w:eastAsia="微软雅黑"/>
          <w:bCs/>
          <w:color w:val="auto"/>
          <w:szCs w:val="21"/>
        </w:rPr>
        <w:t>如超过上述时间，由成交人承担一切责任，并向采购人赔偿所造成的损失。</w:t>
      </w:r>
    </w:p>
    <w:p w14:paraId="3C964F31">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 xml:space="preserve">3.1.2交货地点：采购人指定地点（重庆） </w:t>
      </w:r>
    </w:p>
    <w:p w14:paraId="1C0E2934">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3.1.3验收方式：</w:t>
      </w:r>
    </w:p>
    <w:p w14:paraId="5665751A">
      <w:pPr>
        <w:pStyle w:val="262"/>
        <w:numPr>
          <w:ilvl w:val="0"/>
          <w:numId w:val="13"/>
        </w:numPr>
        <w:spacing w:line="440" w:lineRule="exact"/>
        <w:ind w:firstLineChars="0"/>
        <w:rPr>
          <w:rFonts w:hint="eastAsia" w:ascii="微软雅黑" w:hAnsi="微软雅黑" w:eastAsia="微软雅黑"/>
          <w:color w:val="auto"/>
          <w:szCs w:val="21"/>
        </w:rPr>
      </w:pPr>
      <w:r>
        <w:rPr>
          <w:rFonts w:hint="eastAsia" w:ascii="微软雅黑" w:hAnsi="微软雅黑" w:eastAsia="微软雅黑"/>
          <w:color w:val="auto"/>
          <w:szCs w:val="21"/>
        </w:rPr>
        <w:t>货物到达现场后，成交人应在使用单位人员在场情况下当面开箱，共同清点、检查外观，作出开箱记录，确认开箱验收合格后，双方签字确认。</w:t>
      </w:r>
    </w:p>
    <w:p w14:paraId="72E42913">
      <w:pPr>
        <w:numPr>
          <w:ilvl w:val="0"/>
          <w:numId w:val="13"/>
        </w:numPr>
        <w:spacing w:line="440" w:lineRule="exact"/>
        <w:rPr>
          <w:rFonts w:hint="eastAsia" w:ascii="微软雅黑" w:hAnsi="微软雅黑" w:eastAsia="微软雅黑"/>
          <w:bCs/>
          <w:color w:val="auto"/>
          <w:szCs w:val="21"/>
        </w:rPr>
      </w:pPr>
      <w:r>
        <w:rPr>
          <w:rFonts w:hint="eastAsia" w:ascii="微软雅黑" w:hAnsi="微软雅黑" w:eastAsia="微软雅黑"/>
          <w:color w:val="auto"/>
          <w:szCs w:val="21"/>
        </w:rPr>
        <w:t>成交人应保证货物到达采购人所在地完好无损</w:t>
      </w:r>
      <w:r>
        <w:rPr>
          <w:rFonts w:ascii="微软雅黑" w:hAnsi="微软雅黑" w:eastAsia="微软雅黑"/>
          <w:bCs/>
          <w:color w:val="auto"/>
          <w:szCs w:val="21"/>
        </w:rPr>
        <w:t>，如有缺漏、损坏，由</w:t>
      </w:r>
      <w:r>
        <w:rPr>
          <w:rFonts w:hint="eastAsia" w:ascii="微软雅黑" w:hAnsi="微软雅黑" w:eastAsia="微软雅黑"/>
          <w:bCs/>
          <w:color w:val="auto"/>
          <w:szCs w:val="21"/>
        </w:rPr>
        <w:t>成交人</w:t>
      </w:r>
      <w:r>
        <w:rPr>
          <w:rFonts w:ascii="微软雅黑" w:hAnsi="微软雅黑" w:eastAsia="微软雅黑"/>
          <w:bCs/>
          <w:color w:val="auto"/>
          <w:szCs w:val="21"/>
        </w:rPr>
        <w:t>负责调换、补齐或赔偿</w:t>
      </w:r>
      <w:r>
        <w:rPr>
          <w:rFonts w:hint="eastAsia" w:ascii="微软雅黑" w:hAnsi="微软雅黑" w:eastAsia="微软雅黑"/>
          <w:bCs/>
          <w:color w:val="auto"/>
          <w:szCs w:val="21"/>
        </w:rPr>
        <w:t xml:space="preserve">。  </w:t>
      </w:r>
    </w:p>
    <w:p w14:paraId="2BB7B081">
      <w:pPr>
        <w:numPr>
          <w:ilvl w:val="0"/>
          <w:numId w:val="13"/>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成交人应提供完备的技术资料、装箱清单、合格证等，免费提供设备的安装、调试、试运行。设备须依据本技术规格要求、并按供应商和用户双方签订的技术协议进行验收，验收合格条件如下：</w:t>
      </w:r>
    </w:p>
    <w:p w14:paraId="623ABF63">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产品技术参数与采购合同一致，性能指标达到规定的标准。</w:t>
      </w:r>
    </w:p>
    <w:p w14:paraId="28C316BC">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产品</w:t>
      </w:r>
      <w:r>
        <w:rPr>
          <w:rFonts w:ascii="微软雅黑" w:hAnsi="微软雅黑" w:eastAsia="微软雅黑"/>
          <w:bCs/>
          <w:color w:val="auto"/>
          <w:szCs w:val="21"/>
        </w:rPr>
        <w:t>交付清单</w:t>
      </w:r>
      <w:r>
        <w:rPr>
          <w:rFonts w:hint="eastAsia" w:ascii="微软雅黑" w:hAnsi="微软雅黑" w:eastAsia="微软雅黑"/>
          <w:bCs/>
          <w:color w:val="auto"/>
          <w:szCs w:val="21"/>
        </w:rPr>
        <w:t>及产品合格证各一份、装箱单、设备使用说明书各一份、全套技术资料等。</w:t>
      </w:r>
    </w:p>
    <w:p w14:paraId="5CAF45AF">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供应商交付前需确保系统已安装调试正常可使用，在系统试运行期间无重大问题，所出现的问题得到解决，并运行正常。</w:t>
      </w:r>
    </w:p>
    <w:p w14:paraId="5D6CF8ED">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在规定时间内完成交货并验收，并经采购人确认。</w:t>
      </w:r>
    </w:p>
    <w:p w14:paraId="2A02DB8A">
      <w:pPr>
        <w:numPr>
          <w:ilvl w:val="0"/>
          <w:numId w:val="13"/>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在用户所在地完成设备的安装、调试后，双方进行最终验收，所有性能指标经考核符合要求后，才作为最终验收，双方签署验收合格报告。</w:t>
      </w:r>
    </w:p>
    <w:p w14:paraId="4370B1E1">
      <w:pPr>
        <w:numPr>
          <w:ilvl w:val="0"/>
          <w:numId w:val="13"/>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成交人提供的货物未达到评比文件规定要求，且对采购人造成损失的，由成交人承担一切责任，并赔偿所造成的损失。</w:t>
      </w:r>
    </w:p>
    <w:p w14:paraId="72554B8C">
      <w:pPr>
        <w:numPr>
          <w:ilvl w:val="0"/>
          <w:numId w:val="13"/>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采购人需要制造商对成交人交付的产品（包括质量、技术参数等）进行确认的，制造商应予以配合，并出具书面意见。</w:t>
      </w:r>
    </w:p>
    <w:p w14:paraId="59C43CDB">
      <w:pPr>
        <w:numPr>
          <w:ilvl w:val="0"/>
          <w:numId w:val="13"/>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包装箱应用新的坚固材料制成，适合长途运输，能空运、陆运和整体吊装，能防潮、防锈、防震；货物包装外表面应有产品标志，包括制造厂名、产品名称、产品型号或标记、制造日期或编号，包装必须经过减震处理，包装箱上应有对应运输标记，货物拆封前包装不得破损。货物包装材料归采购人所有</w:t>
      </w:r>
      <w:bookmarkStart w:id="61" w:name="_Toc27697"/>
      <w:bookmarkStart w:id="62" w:name="_Toc78978996"/>
      <w:r>
        <w:rPr>
          <w:rFonts w:hint="eastAsia" w:ascii="微软雅黑" w:hAnsi="微软雅黑" w:eastAsia="微软雅黑"/>
          <w:bCs/>
          <w:color w:val="auto"/>
          <w:szCs w:val="21"/>
        </w:rPr>
        <w:t>。</w:t>
      </w:r>
    </w:p>
    <w:p w14:paraId="5E894FD7">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w:t>
      </w:r>
      <w:r>
        <w:rPr>
          <w:rFonts w:ascii="微软雅黑" w:hAnsi="微软雅黑" w:eastAsia="微软雅黑" w:cs="微软雅黑"/>
          <w:b/>
          <w:bCs/>
          <w:color w:val="auto"/>
        </w:rPr>
        <w:t>2</w:t>
      </w:r>
      <w:r>
        <w:rPr>
          <w:rFonts w:hint="eastAsia" w:ascii="微软雅黑" w:hAnsi="微软雅黑" w:eastAsia="微软雅黑" w:cs="微软雅黑"/>
          <w:b/>
          <w:bCs/>
          <w:color w:val="auto"/>
        </w:rPr>
        <w:t>质量保证及售后服务</w:t>
      </w:r>
      <w:bookmarkEnd w:id="61"/>
      <w:bookmarkEnd w:id="62"/>
    </w:p>
    <w:p w14:paraId="1A7E412D">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.1产品质量保证期</w:t>
      </w:r>
    </w:p>
    <w:p w14:paraId="7763E0F5">
      <w:pPr>
        <w:numPr>
          <w:ilvl w:val="0"/>
          <w:numId w:val="15"/>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供应商应明确承诺：质量保证期1年，从验收合格之日起开始计算，终生维护（所有人为损坏不在保修范围内）。质保期内，供应商负责为采购人的设备提供免费维护、保养和免费更换损坏的和有缺陷的零部件，设备质保期后供应商对设备提供终身优惠的技术支持（维修人员的路费、食宿等自理）。质保期满后，供应商仍提供整机维修和系统维护服务，对于由此产生的所有费用，仅收取成本费。（若供应商有更优惠的质保期，请在响应文件中明确应答）</w:t>
      </w:r>
    </w:p>
    <w:p w14:paraId="09847AFA">
      <w:pPr>
        <w:numPr>
          <w:ilvl w:val="0"/>
          <w:numId w:val="15"/>
        </w:numPr>
        <w:spacing w:line="440" w:lineRule="exact"/>
        <w:rPr>
          <w:rFonts w:hint="eastAsia" w:ascii="微软雅黑" w:hAnsi="微软雅黑" w:eastAsia="微软雅黑"/>
          <w:bCs/>
          <w:color w:val="auto"/>
          <w:szCs w:val="21"/>
        </w:rPr>
      </w:pPr>
      <w:r>
        <w:rPr>
          <w:rFonts w:hint="eastAsia" w:ascii="微软雅黑" w:hAnsi="微软雅黑" w:eastAsia="微软雅黑"/>
          <w:color w:val="auto"/>
          <w:szCs w:val="21"/>
        </w:rPr>
        <w:t>设备必须是全新未使用过的，质量合格，无损坏的，功能完整的成套设备</w:t>
      </w:r>
      <w:r>
        <w:rPr>
          <w:rFonts w:hint="eastAsia" w:ascii="微软雅黑" w:hAnsi="微软雅黑" w:eastAsia="微软雅黑"/>
          <w:bCs/>
          <w:color w:val="auto"/>
          <w:szCs w:val="21"/>
        </w:rPr>
        <w:t>。</w:t>
      </w:r>
    </w:p>
    <w:p w14:paraId="62AFB5F3">
      <w:pPr>
        <w:numPr>
          <w:ilvl w:val="0"/>
          <w:numId w:val="15"/>
        </w:numPr>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响应产品如由制造商（指产品生产制造商，或其负责销售、售后服务机构，以下同）负责标准售后服务的，须附制造商售后服务承诺。</w:t>
      </w:r>
    </w:p>
    <w:p w14:paraId="7E1A03A5">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.2售后服务内容</w:t>
      </w:r>
    </w:p>
    <w:p w14:paraId="536FFE4B">
      <w:pPr>
        <w:numPr>
          <w:ilvl w:val="0"/>
          <w:numId w:val="16"/>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供应商应当为采购人提供技术援助电话，解答采购人在使用中遇到的问题，及时为采购人提出解决问题的建议。</w:t>
      </w:r>
    </w:p>
    <w:p w14:paraId="7BB93AFC">
      <w:pPr>
        <w:numPr>
          <w:ilvl w:val="0"/>
          <w:numId w:val="16"/>
        </w:numPr>
        <w:spacing w:line="440" w:lineRule="exact"/>
        <w:rPr>
          <w:rFonts w:hint="eastAsia" w:ascii="微软雅黑" w:hAnsi="微软雅黑" w:eastAsia="微软雅黑"/>
          <w:bCs/>
          <w:color w:val="auto"/>
          <w:szCs w:val="21"/>
        </w:rPr>
      </w:pPr>
      <w:r>
        <w:rPr>
          <w:rFonts w:ascii="微软雅黑" w:hAnsi="微软雅黑" w:eastAsia="微软雅黑"/>
          <w:bCs/>
          <w:color w:val="auto"/>
          <w:szCs w:val="21"/>
        </w:rPr>
        <w:t>在保质期内</w:t>
      </w:r>
      <w:r>
        <w:rPr>
          <w:rFonts w:hint="eastAsia" w:ascii="微软雅黑" w:hAnsi="微软雅黑" w:eastAsia="微软雅黑"/>
          <w:bCs/>
          <w:color w:val="auto"/>
          <w:szCs w:val="21"/>
        </w:rPr>
        <w:t>，</w:t>
      </w:r>
      <w:r>
        <w:rPr>
          <w:rFonts w:ascii="微软雅黑" w:hAnsi="微软雅黑" w:eastAsia="微软雅黑"/>
          <w:color w:val="auto"/>
          <w:szCs w:val="21"/>
        </w:rPr>
        <w:t>采购人遇到使用及技术问题，</w:t>
      </w:r>
      <w:r>
        <w:rPr>
          <w:rFonts w:hint="eastAsia" w:ascii="微软雅黑" w:hAnsi="微软雅黑" w:eastAsia="微软雅黑"/>
          <w:color w:val="auto"/>
          <w:szCs w:val="21"/>
        </w:rPr>
        <w:t>提供7×24小时服务，</w:t>
      </w:r>
      <w:r>
        <w:rPr>
          <w:rFonts w:ascii="微软雅黑" w:hAnsi="微软雅黑" w:eastAsia="微软雅黑"/>
          <w:bCs/>
          <w:color w:val="auto"/>
          <w:szCs w:val="21"/>
        </w:rPr>
        <w:t>如设备出现故障，</w:t>
      </w:r>
      <w:r>
        <w:rPr>
          <w:rFonts w:hint="eastAsia" w:ascii="微软雅黑" w:hAnsi="微软雅黑" w:eastAsia="微软雅黑"/>
          <w:bCs/>
          <w:color w:val="auto"/>
          <w:szCs w:val="21"/>
        </w:rPr>
        <w:t>供应商</w:t>
      </w:r>
      <w:r>
        <w:rPr>
          <w:rFonts w:ascii="微软雅黑" w:hAnsi="微软雅黑" w:eastAsia="微软雅黑"/>
          <w:bCs/>
          <w:color w:val="auto"/>
          <w:szCs w:val="21"/>
        </w:rPr>
        <w:t>接到信息后</w:t>
      </w:r>
      <w:r>
        <w:rPr>
          <w:rFonts w:hint="eastAsia" w:ascii="微软雅黑" w:hAnsi="微软雅黑" w:eastAsia="微软雅黑"/>
          <w:bCs/>
          <w:color w:val="auto"/>
          <w:szCs w:val="21"/>
        </w:rPr>
        <w:t>，故障响应时间不超过</w:t>
      </w:r>
      <w:r>
        <w:rPr>
          <w:rFonts w:ascii="微软雅黑" w:hAnsi="微软雅黑" w:eastAsia="微软雅黑"/>
          <w:bCs/>
          <w:color w:val="auto"/>
          <w:szCs w:val="21"/>
        </w:rPr>
        <w:t>4</w:t>
      </w:r>
      <w:r>
        <w:rPr>
          <w:rFonts w:hint="eastAsia" w:ascii="微软雅黑" w:hAnsi="微软雅黑" w:eastAsia="微软雅黑"/>
          <w:bCs/>
          <w:color w:val="auto"/>
          <w:szCs w:val="21"/>
        </w:rPr>
        <w:t>小时，如有必要，</w:t>
      </w:r>
      <w:r>
        <w:rPr>
          <w:rFonts w:ascii="微软雅黑" w:hAnsi="微软雅黑" w:eastAsia="微软雅黑"/>
          <w:bCs/>
          <w:color w:val="auto"/>
          <w:szCs w:val="21"/>
        </w:rPr>
        <w:t>48</w:t>
      </w:r>
      <w:r>
        <w:rPr>
          <w:rFonts w:hint="eastAsia" w:ascii="微软雅黑" w:hAnsi="微软雅黑" w:eastAsia="微软雅黑"/>
          <w:bCs/>
          <w:color w:val="auto"/>
          <w:szCs w:val="21"/>
        </w:rPr>
        <w:t>小时内到达现场解决故障，以确保产品正常工作。</w:t>
      </w:r>
    </w:p>
    <w:p w14:paraId="3EBB813D">
      <w:pPr>
        <w:numPr>
          <w:ilvl w:val="0"/>
          <w:numId w:val="16"/>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提供设备使用技术支持；定期维护保养；设备硬件、软件有更新时根据采购人需求提供免费升级服务。</w:t>
      </w:r>
      <w:r>
        <w:rPr>
          <w:rFonts w:ascii="微软雅黑" w:hAnsi="微软雅黑" w:eastAsia="微软雅黑"/>
          <w:bCs/>
          <w:color w:val="auto"/>
          <w:szCs w:val="21"/>
        </w:rPr>
        <w:t xml:space="preserve"> </w:t>
      </w:r>
    </w:p>
    <w:p w14:paraId="0CE0EC36">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.3质保期外服务要求</w:t>
      </w:r>
    </w:p>
    <w:p w14:paraId="5DD7C4CC">
      <w:pPr>
        <w:numPr>
          <w:ilvl w:val="0"/>
          <w:numId w:val="17"/>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质量保证期过后，</w:t>
      </w:r>
      <w:r>
        <w:rPr>
          <w:rFonts w:ascii="微软雅黑" w:hAnsi="微软雅黑" w:eastAsia="微软雅黑"/>
          <w:color w:val="auto"/>
          <w:szCs w:val="21"/>
        </w:rPr>
        <w:t>采购人遇到使用及技术问题，</w:t>
      </w:r>
      <w:r>
        <w:rPr>
          <w:rFonts w:hint="eastAsia" w:ascii="微软雅黑" w:hAnsi="微软雅黑" w:eastAsia="微软雅黑"/>
          <w:color w:val="auto"/>
          <w:szCs w:val="21"/>
        </w:rPr>
        <w:t>提供7×24小时服务，</w:t>
      </w:r>
      <w:r>
        <w:rPr>
          <w:rFonts w:ascii="微软雅黑" w:hAnsi="微软雅黑" w:eastAsia="微软雅黑"/>
          <w:bCs/>
          <w:color w:val="auto"/>
          <w:szCs w:val="21"/>
        </w:rPr>
        <w:t>如设备出现故障，</w:t>
      </w:r>
      <w:r>
        <w:rPr>
          <w:rFonts w:hint="eastAsia" w:ascii="微软雅黑" w:hAnsi="微软雅黑" w:eastAsia="微软雅黑"/>
          <w:bCs/>
          <w:color w:val="auto"/>
          <w:szCs w:val="21"/>
        </w:rPr>
        <w:t>供应商</w:t>
      </w:r>
      <w:r>
        <w:rPr>
          <w:rFonts w:ascii="微软雅黑" w:hAnsi="微软雅黑" w:eastAsia="微软雅黑"/>
          <w:bCs/>
          <w:color w:val="auto"/>
          <w:szCs w:val="21"/>
        </w:rPr>
        <w:t>接到信息后</w:t>
      </w:r>
      <w:r>
        <w:rPr>
          <w:rFonts w:hint="eastAsia" w:ascii="微软雅黑" w:hAnsi="微软雅黑" w:eastAsia="微软雅黑"/>
          <w:bCs/>
          <w:color w:val="auto"/>
          <w:szCs w:val="21"/>
        </w:rPr>
        <w:t>，故障响应时间不超过</w:t>
      </w:r>
      <w:r>
        <w:rPr>
          <w:rFonts w:ascii="微软雅黑" w:hAnsi="微软雅黑" w:eastAsia="微软雅黑"/>
          <w:bCs/>
          <w:color w:val="auto"/>
          <w:szCs w:val="21"/>
        </w:rPr>
        <w:t>4</w:t>
      </w:r>
      <w:r>
        <w:rPr>
          <w:rFonts w:hint="eastAsia" w:ascii="微软雅黑" w:hAnsi="微软雅黑" w:eastAsia="微软雅黑"/>
          <w:bCs/>
          <w:color w:val="auto"/>
          <w:szCs w:val="21"/>
        </w:rPr>
        <w:t>小时，如有必要，</w:t>
      </w:r>
      <w:r>
        <w:rPr>
          <w:rFonts w:ascii="微软雅黑" w:hAnsi="微软雅黑" w:eastAsia="微软雅黑"/>
          <w:bCs/>
          <w:color w:val="auto"/>
          <w:szCs w:val="21"/>
        </w:rPr>
        <w:t>48</w:t>
      </w:r>
      <w:r>
        <w:rPr>
          <w:rFonts w:hint="eastAsia" w:ascii="微软雅黑" w:hAnsi="微软雅黑" w:eastAsia="微软雅黑"/>
          <w:bCs/>
          <w:color w:val="auto"/>
          <w:szCs w:val="21"/>
        </w:rPr>
        <w:t>小时内到达现场解决故障，以确保产品正常工作，并应承诺提供产品上门维护服务，</w:t>
      </w:r>
      <w:r>
        <w:rPr>
          <w:rFonts w:hint="eastAsia" w:ascii="微软雅黑" w:hAnsi="微软雅黑" w:eastAsia="微软雅黑"/>
          <w:color w:val="auto"/>
          <w:szCs w:val="21"/>
        </w:rPr>
        <w:t>定期进行质量检测，免费的软件更新，并长期提供故障解决措施和其他使用技术指导，如有零件更换，只收取工本费</w:t>
      </w:r>
      <w:r>
        <w:rPr>
          <w:rFonts w:hint="eastAsia" w:ascii="微软雅黑" w:hAnsi="微软雅黑" w:eastAsia="微软雅黑"/>
          <w:bCs/>
          <w:color w:val="auto"/>
          <w:szCs w:val="21"/>
        </w:rPr>
        <w:t>。</w:t>
      </w:r>
    </w:p>
    <w:p w14:paraId="5D7D6BBC">
      <w:pPr>
        <w:numPr>
          <w:ilvl w:val="0"/>
          <w:numId w:val="17"/>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质量保证期过后，采购人需要继续由原供应商提供售后服务的，终身提供技术支持，并以优惠价维修设备、提供损坏的零件和配套件，终身服务。</w:t>
      </w:r>
    </w:p>
    <w:p w14:paraId="5D1A82F9">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.4备品备件及易损件</w:t>
      </w:r>
    </w:p>
    <w:p w14:paraId="425560E5">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成交人和制造商售后服务中，维修使用的备品备件及易损件应为原厂配件，未经采购人同意不得使用非原厂配件。</w:t>
      </w:r>
      <w:bookmarkStart w:id="63" w:name="_Toc7027"/>
    </w:p>
    <w:bookmarkEnd w:id="63"/>
    <w:p w14:paraId="5E594BFA">
      <w:pPr>
        <w:spacing w:line="440" w:lineRule="exact"/>
        <w:ind w:firstLine="420" w:firstLineChars="200"/>
        <w:rPr>
          <w:rFonts w:hint="eastAsia" w:ascii="微软雅黑" w:hAnsi="微软雅黑" w:eastAsia="微软雅黑" w:cs="微软雅黑"/>
          <w:b/>
          <w:bCs/>
          <w:color w:val="auto"/>
        </w:rPr>
      </w:pPr>
      <w:bookmarkStart w:id="64" w:name="_Toc338159969"/>
      <w:bookmarkStart w:id="65" w:name="_Toc78978999"/>
      <w:bookmarkStart w:id="66" w:name="_Toc341777731"/>
      <w:r>
        <w:rPr>
          <w:rFonts w:hint="eastAsia" w:ascii="微软雅黑" w:hAnsi="微软雅黑" w:eastAsia="微软雅黑" w:cs="微软雅黑"/>
          <w:b/>
          <w:bCs/>
          <w:color w:val="auto"/>
        </w:rPr>
        <w:t>3.</w:t>
      </w:r>
      <w:r>
        <w:rPr>
          <w:rFonts w:ascii="微软雅黑" w:hAnsi="微软雅黑" w:eastAsia="微软雅黑" w:cs="微软雅黑"/>
          <w:b/>
          <w:bCs/>
          <w:color w:val="auto"/>
        </w:rPr>
        <w:t>3</w:t>
      </w:r>
      <w:r>
        <w:rPr>
          <w:rFonts w:hint="eastAsia" w:ascii="微软雅黑" w:hAnsi="微软雅黑" w:eastAsia="微软雅黑" w:cs="微软雅黑"/>
          <w:b/>
          <w:bCs/>
          <w:color w:val="auto"/>
        </w:rPr>
        <w:t>培训</w:t>
      </w:r>
      <w:bookmarkEnd w:id="64"/>
      <w:bookmarkEnd w:id="65"/>
      <w:bookmarkEnd w:id="66"/>
    </w:p>
    <w:p w14:paraId="6AB408B6">
      <w:pPr>
        <w:pStyle w:val="12"/>
        <w:spacing w:line="440" w:lineRule="exact"/>
        <w:rPr>
          <w:rFonts w:hint="eastAsia" w:ascii="微软雅黑" w:hAnsi="微软雅黑" w:eastAsia="微软雅黑"/>
          <w:bCs/>
          <w:color w:val="auto"/>
          <w:szCs w:val="21"/>
        </w:rPr>
      </w:pPr>
      <w:bookmarkStart w:id="67" w:name="_Toc13432"/>
      <w:bookmarkStart w:id="68" w:name="_Toc78979000"/>
      <w:r>
        <w:rPr>
          <w:rFonts w:hint="eastAsia" w:ascii="微软雅黑" w:hAnsi="微软雅黑" w:eastAsia="微软雅黑"/>
          <w:bCs/>
          <w:color w:val="auto"/>
          <w:szCs w:val="21"/>
        </w:rPr>
        <w:t>供应商在交货</w:t>
      </w:r>
      <w:r>
        <w:rPr>
          <w:rFonts w:hint="eastAsia" w:ascii="微软雅黑" w:hAnsi="微软雅黑" w:eastAsia="微软雅黑"/>
          <w:color w:val="auto"/>
          <w:szCs w:val="21"/>
        </w:rPr>
        <w:t>并完成安装调试后</w:t>
      </w:r>
      <w:r>
        <w:rPr>
          <w:rFonts w:hint="eastAsia" w:ascii="微软雅黑" w:hAnsi="微软雅黑" w:eastAsia="微软雅黑"/>
          <w:bCs/>
          <w:color w:val="auto"/>
          <w:szCs w:val="21"/>
        </w:rPr>
        <w:t>，提供免</w:t>
      </w:r>
      <w:r>
        <w:rPr>
          <w:rFonts w:hint="eastAsia" w:ascii="微软雅黑" w:hAnsi="微软雅黑" w:eastAsia="微软雅黑"/>
          <w:color w:val="auto"/>
          <w:szCs w:val="21"/>
        </w:rPr>
        <w:t>费的原厂技术培训</w:t>
      </w:r>
      <w:r>
        <w:rPr>
          <w:rFonts w:hint="eastAsia" w:ascii="微软雅黑" w:hAnsi="微软雅黑" w:eastAsia="微软雅黑"/>
          <w:bCs/>
          <w:color w:val="auto"/>
          <w:szCs w:val="21"/>
        </w:rPr>
        <w:t>，培训内容包括但不限于：设备的使用和操作规范、设备日常维护与保养方法、典型应用工艺等，确保采购人的使用人员能独立使用和熟练操作。</w:t>
      </w:r>
    </w:p>
    <w:p w14:paraId="462A43E9">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w:t>
      </w:r>
      <w:r>
        <w:rPr>
          <w:rFonts w:ascii="微软雅黑" w:hAnsi="微软雅黑" w:eastAsia="微软雅黑" w:cs="微软雅黑"/>
          <w:b/>
          <w:bCs/>
          <w:color w:val="auto"/>
        </w:rPr>
        <w:t>4</w:t>
      </w:r>
      <w:r>
        <w:rPr>
          <w:rFonts w:hint="eastAsia" w:ascii="微软雅黑" w:hAnsi="微软雅黑" w:eastAsia="微软雅黑" w:cs="微软雅黑"/>
          <w:b/>
          <w:bCs/>
          <w:color w:val="auto"/>
        </w:rPr>
        <w:t>附件、图纸及包装要求</w:t>
      </w:r>
      <w:bookmarkEnd w:id="67"/>
      <w:bookmarkEnd w:id="68"/>
    </w:p>
    <w:p w14:paraId="04374556">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所有设备按照制造商规定的产品包装和随机标准附件为准。</w:t>
      </w:r>
    </w:p>
    <w:p w14:paraId="36A5389A">
      <w:pPr>
        <w:spacing w:line="440" w:lineRule="exact"/>
        <w:ind w:firstLine="420" w:firstLineChars="200"/>
        <w:rPr>
          <w:rFonts w:hint="eastAsia" w:ascii="微软雅黑" w:hAnsi="微软雅黑" w:eastAsia="微软雅黑" w:cs="微软雅黑"/>
          <w:b/>
          <w:bCs/>
          <w:color w:val="auto"/>
        </w:rPr>
      </w:pPr>
      <w:bookmarkStart w:id="69" w:name="_Toc78979001"/>
      <w:bookmarkStart w:id="70" w:name="_Toc4451"/>
      <w:r>
        <w:rPr>
          <w:rFonts w:hint="eastAsia" w:ascii="微软雅黑" w:hAnsi="微软雅黑" w:eastAsia="微软雅黑" w:cs="微软雅黑"/>
          <w:b/>
          <w:bCs/>
          <w:color w:val="auto"/>
        </w:rPr>
        <w:t>3.</w:t>
      </w:r>
      <w:r>
        <w:rPr>
          <w:rFonts w:ascii="微软雅黑" w:hAnsi="微软雅黑" w:eastAsia="微软雅黑" w:cs="微软雅黑"/>
          <w:b/>
          <w:bCs/>
          <w:color w:val="auto"/>
        </w:rPr>
        <w:t>5</w:t>
      </w:r>
      <w:r>
        <w:rPr>
          <w:rFonts w:hint="eastAsia" w:ascii="微软雅黑" w:hAnsi="微软雅黑" w:eastAsia="微软雅黑" w:cs="微软雅黑"/>
          <w:b/>
          <w:bCs/>
          <w:color w:val="auto"/>
        </w:rPr>
        <w:t>其他商务要求内容</w:t>
      </w:r>
      <w:bookmarkEnd w:id="69"/>
      <w:bookmarkEnd w:id="70"/>
    </w:p>
    <w:p w14:paraId="2448F0FD">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其他未尽事宜由供需双方在采购合同中详细约定。</w:t>
      </w:r>
    </w:p>
    <w:bookmarkEnd w:id="60"/>
    <w:p w14:paraId="511DA698">
      <w:pPr>
        <w:rPr>
          <w:rFonts w:hint="eastAsia" w:ascii="微软雅黑" w:hAnsi="微软雅黑" w:eastAsia="微软雅黑"/>
          <w:b/>
          <w:color w:val="auto"/>
          <w:szCs w:val="21"/>
        </w:rPr>
      </w:pPr>
      <w:r>
        <w:rPr>
          <w:rFonts w:ascii="微软雅黑" w:hAnsi="微软雅黑" w:eastAsia="微软雅黑"/>
          <w:b/>
          <w:color w:val="auto"/>
          <w:szCs w:val="21"/>
        </w:rPr>
        <w:br w:type="page"/>
      </w:r>
    </w:p>
    <w:p w14:paraId="1B41DD7F">
      <w:pPr>
        <w:pStyle w:val="2"/>
        <w:keepLines w:val="0"/>
        <w:widowControl w:val="0"/>
        <w:tabs>
          <w:tab w:val="left" w:pos="1530"/>
          <w:tab w:val="left" w:pos="3360"/>
          <w:tab w:val="left" w:pos="8052"/>
        </w:tabs>
        <w:adjustRightInd/>
        <w:spacing w:line="480" w:lineRule="auto"/>
        <w:ind w:left="1531" w:hanging="1531"/>
        <w:rPr>
          <w:rFonts w:hint="eastAsia" w:ascii="微软雅黑" w:hAnsi="微软雅黑" w:eastAsia="微软雅黑"/>
          <w:bCs w:val="0"/>
          <w:color w:val="auto"/>
          <w:kern w:val="2"/>
          <w:szCs w:val="36"/>
        </w:rPr>
      </w:pPr>
      <w:r>
        <w:rPr>
          <w:rFonts w:hint="eastAsia" w:ascii="微软雅黑" w:hAnsi="微软雅黑" w:eastAsia="微软雅黑"/>
          <w:bCs w:val="0"/>
          <w:color w:val="auto"/>
          <w:kern w:val="2"/>
          <w:szCs w:val="36"/>
        </w:rPr>
        <w:t>第</w:t>
      </w:r>
      <w:r>
        <w:rPr>
          <w:rFonts w:ascii="微软雅黑" w:hAnsi="微软雅黑" w:eastAsia="微软雅黑"/>
          <w:bCs w:val="0"/>
          <w:color w:val="auto"/>
          <w:kern w:val="2"/>
          <w:szCs w:val="36"/>
        </w:rPr>
        <w:t>五章</w:t>
      </w:r>
      <w:r>
        <w:rPr>
          <w:rFonts w:hint="eastAsia" w:ascii="微软雅黑" w:hAnsi="微软雅黑" w:eastAsia="微软雅黑"/>
          <w:bCs w:val="0"/>
          <w:color w:val="auto"/>
          <w:kern w:val="2"/>
          <w:szCs w:val="36"/>
        </w:rPr>
        <w:t xml:space="preserve"> 评比响应文件格式</w:t>
      </w:r>
      <w:bookmarkEnd w:id="56"/>
    </w:p>
    <w:p w14:paraId="651AE76B">
      <w:pPr>
        <w:jc w:val="center"/>
        <w:rPr>
          <w:rFonts w:hint="eastAsia" w:ascii="微软雅黑" w:hAnsi="微软雅黑" w:eastAsia="微软雅黑"/>
          <w:color w:val="auto"/>
          <w:kern w:val="44"/>
          <w:sz w:val="36"/>
          <w:szCs w:val="36"/>
          <w:u w:val="single"/>
        </w:rPr>
      </w:pPr>
      <w:bookmarkStart w:id="71" w:name="_Toc68963480"/>
      <w:bookmarkStart w:id="72" w:name="_Toc10213451"/>
      <w:r>
        <w:rPr>
          <w:rFonts w:hint="eastAsia" w:ascii="微软雅黑" w:hAnsi="微软雅黑" w:eastAsia="微软雅黑"/>
          <w:color w:val="auto"/>
          <w:kern w:val="44"/>
          <w:sz w:val="36"/>
          <w:szCs w:val="36"/>
          <w:u w:val="single"/>
        </w:rPr>
        <w:t xml:space="preserve">项目名称    </w:t>
      </w:r>
    </w:p>
    <w:p w14:paraId="095A9088">
      <w:pPr>
        <w:jc w:val="center"/>
        <w:rPr>
          <w:rFonts w:hint="eastAsia" w:ascii="微软雅黑" w:hAnsi="微软雅黑" w:eastAsia="微软雅黑"/>
          <w:color w:val="auto"/>
          <w:kern w:val="44"/>
          <w:sz w:val="32"/>
          <w:szCs w:val="32"/>
        </w:rPr>
      </w:pPr>
    </w:p>
    <w:p w14:paraId="4464BA9D">
      <w:pPr>
        <w:jc w:val="center"/>
        <w:rPr>
          <w:rFonts w:hint="eastAsia" w:ascii="微软雅黑" w:hAnsi="微软雅黑" w:eastAsia="微软雅黑"/>
          <w:color w:val="auto"/>
          <w:kern w:val="44"/>
          <w:sz w:val="32"/>
          <w:szCs w:val="32"/>
        </w:rPr>
      </w:pPr>
    </w:p>
    <w:p w14:paraId="063A52FB">
      <w:pPr>
        <w:jc w:val="center"/>
        <w:rPr>
          <w:rFonts w:hint="eastAsia" w:ascii="微软雅黑" w:hAnsi="微软雅黑" w:eastAsia="微软雅黑"/>
          <w:b/>
          <w:color w:val="auto"/>
          <w:sz w:val="52"/>
          <w:szCs w:val="52"/>
        </w:rPr>
      </w:pPr>
      <w:r>
        <w:rPr>
          <w:rFonts w:hint="eastAsia" w:ascii="微软雅黑" w:hAnsi="微软雅黑" w:eastAsia="微软雅黑"/>
          <w:b/>
          <w:color w:val="auto"/>
          <w:sz w:val="52"/>
          <w:szCs w:val="52"/>
        </w:rPr>
        <w:t>评 比 响 应 文 件</w:t>
      </w:r>
    </w:p>
    <w:p w14:paraId="0322254A">
      <w:pPr>
        <w:jc w:val="center"/>
        <w:rPr>
          <w:rFonts w:hint="eastAsia" w:ascii="微软雅黑" w:hAnsi="微软雅黑" w:eastAsia="微软雅黑"/>
          <w:color w:val="auto"/>
          <w:kern w:val="44"/>
          <w:sz w:val="32"/>
          <w:szCs w:val="32"/>
        </w:rPr>
      </w:pPr>
      <w:r>
        <w:rPr>
          <w:rFonts w:hint="eastAsia" w:ascii="微软雅黑" w:hAnsi="微软雅黑" w:eastAsia="微软雅黑"/>
          <w:color w:val="auto"/>
          <w:kern w:val="44"/>
          <w:sz w:val="32"/>
          <w:szCs w:val="32"/>
        </w:rPr>
        <w:t>项目编号：</w:t>
      </w:r>
    </w:p>
    <w:p w14:paraId="29BD9977">
      <w:pPr>
        <w:rPr>
          <w:rFonts w:hint="eastAsia" w:ascii="微软雅黑" w:hAnsi="微软雅黑" w:eastAsia="微软雅黑"/>
          <w:color w:val="auto"/>
        </w:rPr>
      </w:pPr>
    </w:p>
    <w:p w14:paraId="5502F0E2">
      <w:pPr>
        <w:rPr>
          <w:rFonts w:hint="eastAsia" w:ascii="微软雅黑" w:hAnsi="微软雅黑" w:eastAsia="微软雅黑"/>
          <w:color w:val="auto"/>
        </w:rPr>
      </w:pPr>
    </w:p>
    <w:p w14:paraId="59ABA567">
      <w:pPr>
        <w:rPr>
          <w:rFonts w:hint="eastAsia" w:ascii="微软雅黑" w:hAnsi="微软雅黑" w:eastAsia="微软雅黑"/>
          <w:color w:val="auto"/>
        </w:rPr>
      </w:pPr>
    </w:p>
    <w:p w14:paraId="41E894F9">
      <w:pPr>
        <w:rPr>
          <w:rFonts w:hint="eastAsia" w:ascii="微软雅黑" w:hAnsi="微软雅黑" w:eastAsia="微软雅黑"/>
          <w:color w:val="auto"/>
        </w:rPr>
      </w:pPr>
    </w:p>
    <w:p w14:paraId="16B0B040">
      <w:pPr>
        <w:rPr>
          <w:rFonts w:hint="eastAsia" w:ascii="微软雅黑" w:hAnsi="微软雅黑" w:eastAsia="微软雅黑"/>
          <w:color w:val="auto"/>
        </w:rPr>
      </w:pPr>
    </w:p>
    <w:p w14:paraId="064A79DB">
      <w:pPr>
        <w:rPr>
          <w:rFonts w:hint="eastAsia" w:ascii="微软雅黑" w:hAnsi="微软雅黑" w:eastAsia="微软雅黑"/>
          <w:color w:val="auto"/>
        </w:rPr>
      </w:pPr>
    </w:p>
    <w:p w14:paraId="3C573F5A">
      <w:pPr>
        <w:rPr>
          <w:rFonts w:hint="eastAsia" w:ascii="微软雅黑" w:hAnsi="微软雅黑" w:eastAsia="微软雅黑"/>
          <w:color w:val="auto"/>
        </w:rPr>
      </w:pPr>
    </w:p>
    <w:p w14:paraId="54DEFF8C">
      <w:pPr>
        <w:rPr>
          <w:rFonts w:hint="eastAsia" w:ascii="微软雅黑" w:hAnsi="微软雅黑" w:eastAsia="微软雅黑"/>
          <w:color w:val="auto"/>
        </w:rPr>
      </w:pPr>
    </w:p>
    <w:p w14:paraId="620802F8">
      <w:pPr>
        <w:rPr>
          <w:rFonts w:hint="eastAsia" w:ascii="微软雅黑" w:hAnsi="微软雅黑" w:eastAsia="微软雅黑"/>
          <w:color w:val="auto"/>
        </w:rPr>
      </w:pPr>
    </w:p>
    <w:p w14:paraId="724A331E">
      <w:pPr>
        <w:ind w:left="1418" w:leftChars="675"/>
        <w:rPr>
          <w:rFonts w:hint="eastAsia" w:ascii="微软雅黑" w:hAnsi="微软雅黑" w:eastAsia="微软雅黑"/>
          <w:color w:val="auto"/>
          <w:sz w:val="28"/>
          <w:szCs w:val="28"/>
        </w:rPr>
      </w:pPr>
      <w:r>
        <w:rPr>
          <w:rFonts w:hint="eastAsia" w:ascii="微软雅黑" w:hAnsi="微软雅黑" w:eastAsia="微软雅黑"/>
          <w:color w:val="auto"/>
          <w:sz w:val="28"/>
          <w:szCs w:val="28"/>
        </w:rPr>
        <w:t>供应商名称（盖章）：</w:t>
      </w:r>
    </w:p>
    <w:p w14:paraId="5D84D4B6">
      <w:pPr>
        <w:ind w:left="1418" w:leftChars="675"/>
        <w:rPr>
          <w:rFonts w:hint="eastAsia" w:ascii="微软雅黑" w:hAnsi="微软雅黑" w:eastAsia="微软雅黑"/>
          <w:color w:val="auto"/>
          <w:sz w:val="28"/>
          <w:szCs w:val="28"/>
        </w:rPr>
      </w:pPr>
      <w:r>
        <w:rPr>
          <w:rFonts w:hint="eastAsia" w:ascii="微软雅黑" w:hAnsi="微软雅黑" w:eastAsia="微软雅黑"/>
          <w:color w:val="auto"/>
          <w:sz w:val="28"/>
          <w:szCs w:val="28"/>
        </w:rPr>
        <w:t>法定代表人（或法定代表人授权代表）（签署或盖章）：</w:t>
      </w:r>
    </w:p>
    <w:p w14:paraId="6951FDD9">
      <w:pPr>
        <w:ind w:left="1418" w:leftChars="675"/>
        <w:rPr>
          <w:rFonts w:hint="eastAsia" w:ascii="微软雅黑" w:hAnsi="微软雅黑" w:eastAsia="微软雅黑"/>
          <w:color w:val="auto"/>
          <w:sz w:val="28"/>
          <w:szCs w:val="28"/>
        </w:rPr>
      </w:pPr>
    </w:p>
    <w:p w14:paraId="2737D191">
      <w:pPr>
        <w:jc w:val="center"/>
        <w:rPr>
          <w:rFonts w:hint="eastAsia" w:ascii="微软雅黑" w:hAnsi="微软雅黑" w:eastAsia="微软雅黑"/>
          <w:color w:val="auto"/>
          <w:sz w:val="28"/>
          <w:szCs w:val="28"/>
        </w:rPr>
      </w:pPr>
    </w:p>
    <w:p w14:paraId="68BE321C">
      <w:pPr>
        <w:jc w:val="center"/>
        <w:rPr>
          <w:rFonts w:hint="eastAsia" w:ascii="微软雅黑" w:hAnsi="微软雅黑" w:eastAsia="微软雅黑"/>
          <w:color w:val="auto"/>
          <w:sz w:val="28"/>
          <w:szCs w:val="28"/>
        </w:rPr>
      </w:pPr>
      <w:r>
        <w:rPr>
          <w:rFonts w:hint="eastAsia" w:ascii="微软雅黑" w:hAnsi="微软雅黑" w:eastAsia="微软雅黑"/>
          <w:color w:val="auto"/>
          <w:sz w:val="28"/>
          <w:szCs w:val="28"/>
        </w:rPr>
        <w:t>日期：  年   月   日</w:t>
      </w:r>
    </w:p>
    <w:p w14:paraId="6DACF9EB">
      <w:pPr>
        <w:pStyle w:val="19"/>
        <w:rPr>
          <w:color w:val="auto"/>
        </w:rPr>
      </w:pPr>
    </w:p>
    <w:p w14:paraId="3A7A3DBD">
      <w:pPr>
        <w:pStyle w:val="3"/>
        <w:rPr>
          <w:rFonts w:hint="eastAsia" w:ascii="微软雅黑" w:hAnsi="微软雅黑" w:eastAsia="微软雅黑"/>
          <w:color w:val="auto"/>
          <w:sz w:val="32"/>
        </w:rPr>
      </w:pPr>
      <w:r>
        <w:rPr>
          <w:rFonts w:hint="eastAsia" w:ascii="微软雅黑" w:hAnsi="微软雅黑" w:eastAsia="微软雅黑"/>
          <w:color w:val="auto"/>
          <w:sz w:val="32"/>
        </w:rPr>
        <w:t>一、评比函</w:t>
      </w:r>
      <w:bookmarkEnd w:id="71"/>
      <w:bookmarkEnd w:id="72"/>
    </w:p>
    <w:p w14:paraId="49C4A175">
      <w:pPr>
        <w:rPr>
          <w:color w:val="auto"/>
        </w:rPr>
      </w:pPr>
    </w:p>
    <w:p w14:paraId="32004A2A">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 xml:space="preserve">评比编号： </w:t>
      </w:r>
    </w:p>
    <w:p w14:paraId="1430A5A0">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 xml:space="preserve">项目名称： </w:t>
      </w:r>
    </w:p>
    <w:p w14:paraId="42360762">
      <w:pPr>
        <w:adjustRightInd w:val="0"/>
        <w:snapToGrid w:val="0"/>
        <w:spacing w:line="440" w:lineRule="exact"/>
        <w:rPr>
          <w:rFonts w:hint="eastAsia" w:ascii="微软雅黑" w:hAnsi="微软雅黑" w:eastAsia="微软雅黑"/>
          <w:color w:val="auto"/>
          <w:szCs w:val="21"/>
          <w:u w:val="single"/>
        </w:rPr>
      </w:pPr>
      <w:r>
        <w:rPr>
          <w:rFonts w:hint="eastAsia" w:ascii="微软雅黑" w:hAnsi="微软雅黑" w:eastAsia="微软雅黑"/>
          <w:b/>
          <w:bCs/>
          <w:color w:val="auto"/>
          <w:szCs w:val="21"/>
        </w:rPr>
        <w:t xml:space="preserve">致: </w:t>
      </w:r>
      <w:r>
        <w:rPr>
          <w:rFonts w:ascii="微软雅黑" w:hAnsi="微软雅黑" w:eastAsia="微软雅黑"/>
          <w:b/>
          <w:bCs/>
          <w:color w:val="auto"/>
          <w:szCs w:val="21"/>
          <w:u w:val="single"/>
        </w:rPr>
        <w:t xml:space="preserve">                 </w:t>
      </w:r>
      <w:r>
        <w:rPr>
          <w:rFonts w:hint="eastAsia" w:ascii="微软雅黑" w:hAnsi="微软雅黑" w:eastAsia="微软雅黑"/>
          <w:color w:val="auto"/>
          <w:szCs w:val="21"/>
        </w:rPr>
        <w:t>（采购代理机构名称）：</w:t>
      </w:r>
    </w:p>
    <w:p w14:paraId="6D4581F3">
      <w:pPr>
        <w:tabs>
          <w:tab w:val="left" w:pos="2700"/>
        </w:tabs>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1、我们收到并研究了贵单位的评比文件，对全部评比文件予以确认，愿意按评比文件规定的内容，承担本项目的供货及技术服务，并保证严格履行我们所承诺的责任和义务。</w:t>
      </w:r>
    </w:p>
    <w:p w14:paraId="003ADE0F">
      <w:pPr>
        <w:tabs>
          <w:tab w:val="left" w:pos="2700"/>
        </w:tabs>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2、我单位针对本项目的总报价为</w:t>
      </w:r>
      <w:r>
        <w:rPr>
          <w:rFonts w:hint="eastAsia" w:ascii="微软雅黑" w:hAnsi="微软雅黑" w:eastAsia="微软雅黑"/>
          <w:b/>
          <w:color w:val="auto"/>
          <w:szCs w:val="21"/>
          <w:u w:val="single"/>
        </w:rPr>
        <w:t xml:space="preserve">   </w:t>
      </w:r>
      <w:r>
        <w:rPr>
          <w:rFonts w:ascii="微软雅黑" w:hAnsi="微软雅黑" w:eastAsia="微软雅黑"/>
          <w:b/>
          <w:color w:val="auto"/>
          <w:szCs w:val="21"/>
          <w:u w:val="single"/>
        </w:rPr>
        <w:t xml:space="preserve">  </w:t>
      </w:r>
      <w:r>
        <w:rPr>
          <w:rFonts w:hint="eastAsia" w:ascii="微软雅黑" w:hAnsi="微软雅黑" w:eastAsia="微软雅黑"/>
          <w:b/>
          <w:color w:val="auto"/>
          <w:szCs w:val="21"/>
          <w:u w:val="single"/>
        </w:rPr>
        <w:t xml:space="preserve"> </w:t>
      </w:r>
      <w:r>
        <w:rPr>
          <w:rFonts w:ascii="微软雅黑" w:hAnsi="微软雅黑" w:eastAsia="微软雅黑"/>
          <w:b/>
          <w:color w:val="auto"/>
          <w:szCs w:val="21"/>
          <w:u w:val="single"/>
        </w:rPr>
        <w:t xml:space="preserve">    </w:t>
      </w:r>
      <w:r>
        <w:rPr>
          <w:rFonts w:hint="eastAsia" w:ascii="微软雅黑" w:hAnsi="微软雅黑" w:eastAsia="微软雅黑"/>
          <w:bCs/>
          <w:color w:val="auto"/>
          <w:szCs w:val="21"/>
        </w:rPr>
        <w:t>万元</w:t>
      </w:r>
      <w:r>
        <w:rPr>
          <w:rFonts w:hint="eastAsia" w:ascii="微软雅黑" w:hAnsi="微软雅黑" w:eastAsia="微软雅黑"/>
          <w:color w:val="auto"/>
          <w:szCs w:val="21"/>
        </w:rPr>
        <w:t>，交</w:t>
      </w:r>
      <w:r>
        <w:rPr>
          <w:rFonts w:ascii="微软雅黑" w:hAnsi="微软雅黑" w:eastAsia="微软雅黑"/>
          <w:color w:val="auto"/>
          <w:szCs w:val="21"/>
        </w:rPr>
        <w:t>货</w:t>
      </w:r>
      <w:r>
        <w:rPr>
          <w:rFonts w:hint="eastAsia" w:ascii="微软雅黑" w:hAnsi="微软雅黑" w:eastAsia="微软雅黑"/>
          <w:color w:val="auto"/>
          <w:szCs w:val="21"/>
        </w:rPr>
        <w:t>时</w:t>
      </w:r>
      <w:r>
        <w:rPr>
          <w:rFonts w:ascii="微软雅黑" w:hAnsi="微软雅黑" w:eastAsia="微软雅黑"/>
          <w:color w:val="auto"/>
          <w:szCs w:val="21"/>
        </w:rPr>
        <w:t>间：</w:t>
      </w:r>
      <w:r>
        <w:rPr>
          <w:rFonts w:hint="eastAsia" w:ascii="微软雅黑" w:hAnsi="微软雅黑" w:eastAsia="微软雅黑"/>
          <w:b/>
          <w:color w:val="auto"/>
          <w:szCs w:val="21"/>
          <w:u w:val="single"/>
        </w:rPr>
        <w:t xml:space="preserve">  </w:t>
      </w:r>
      <w:r>
        <w:rPr>
          <w:rFonts w:ascii="微软雅黑" w:hAnsi="微软雅黑" w:eastAsia="微软雅黑"/>
          <w:b/>
          <w:color w:val="auto"/>
          <w:szCs w:val="21"/>
          <w:u w:val="single"/>
        </w:rPr>
        <w:t xml:space="preserve">      </w:t>
      </w:r>
      <w:r>
        <w:rPr>
          <w:rFonts w:hint="eastAsia" w:ascii="微软雅黑" w:hAnsi="微软雅黑" w:eastAsia="微软雅黑"/>
          <w:color w:val="auto"/>
          <w:szCs w:val="21"/>
        </w:rPr>
        <w:t xml:space="preserve"> 交</w:t>
      </w:r>
      <w:r>
        <w:rPr>
          <w:rFonts w:ascii="微软雅黑" w:hAnsi="微软雅黑" w:eastAsia="微软雅黑"/>
          <w:color w:val="auto"/>
          <w:szCs w:val="21"/>
        </w:rPr>
        <w:t>货地点：</w:t>
      </w:r>
      <w:r>
        <w:rPr>
          <w:rFonts w:hint="eastAsia" w:ascii="微软雅黑" w:hAnsi="微软雅黑" w:eastAsia="微软雅黑"/>
          <w:b/>
          <w:color w:val="auto"/>
          <w:szCs w:val="21"/>
          <w:u w:val="single"/>
        </w:rPr>
        <w:t xml:space="preserve">  </w:t>
      </w:r>
      <w:r>
        <w:rPr>
          <w:rFonts w:ascii="微软雅黑" w:hAnsi="微软雅黑" w:eastAsia="微软雅黑"/>
          <w:b/>
          <w:color w:val="auto"/>
          <w:szCs w:val="21"/>
          <w:u w:val="single"/>
        </w:rPr>
        <w:t xml:space="preserve">      </w:t>
      </w:r>
      <w:r>
        <w:rPr>
          <w:rFonts w:hint="eastAsia" w:ascii="微软雅黑" w:hAnsi="微软雅黑" w:eastAsia="微软雅黑"/>
          <w:b/>
          <w:color w:val="auto"/>
          <w:szCs w:val="21"/>
          <w:u w:val="single"/>
        </w:rPr>
        <w:t>。</w:t>
      </w:r>
      <w:r>
        <w:rPr>
          <w:rFonts w:hint="eastAsia" w:ascii="微软雅黑" w:hAnsi="微软雅黑" w:eastAsia="微软雅黑"/>
          <w:color w:val="auto"/>
          <w:szCs w:val="21"/>
        </w:rPr>
        <w:t>本评比报价已考虑了所有因素，评比有效期内，评比价格保持不变。</w:t>
      </w:r>
    </w:p>
    <w:p w14:paraId="20CB7976">
      <w:pPr>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3、我们已详细审查全部评比文件，包括修改文件（如果有的话）以及全部参考资料和有关附件。我们完全理解并同意放弃对这方面有不明及误解的权利。</w:t>
      </w:r>
    </w:p>
    <w:p w14:paraId="19BF5227">
      <w:pPr>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4、如果我们成交</w:t>
      </w:r>
      <w:r>
        <w:rPr>
          <w:rFonts w:ascii="微软雅黑" w:hAnsi="微软雅黑" w:eastAsia="微软雅黑"/>
          <w:color w:val="auto"/>
          <w:szCs w:val="21"/>
        </w:rPr>
        <w:t>，</w:t>
      </w:r>
      <w:r>
        <w:rPr>
          <w:rFonts w:hint="eastAsia" w:ascii="微软雅黑" w:hAnsi="微软雅黑" w:eastAsia="微软雅黑"/>
          <w:color w:val="auto"/>
          <w:szCs w:val="21"/>
        </w:rPr>
        <w:t>我们保证按评比文件的要求和评比供应商签订服务合同，并成立项目部，选派专业管理人员和服务人员实施服务合同。</w:t>
      </w:r>
    </w:p>
    <w:p w14:paraId="714709B8">
      <w:pPr>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5、我们同意从评比之日起</w:t>
      </w:r>
      <w:r>
        <w:rPr>
          <w:rFonts w:hint="eastAsia" w:ascii="微软雅黑" w:hAnsi="微软雅黑" w:eastAsia="微软雅黑"/>
          <w:color w:val="auto"/>
          <w:szCs w:val="21"/>
          <w:u w:val="single"/>
        </w:rPr>
        <w:t>90</w:t>
      </w:r>
      <w:r>
        <w:rPr>
          <w:rFonts w:hint="eastAsia" w:ascii="微软雅黑" w:hAnsi="微软雅黑" w:eastAsia="微软雅黑"/>
          <w:color w:val="auto"/>
          <w:szCs w:val="21"/>
        </w:rPr>
        <w:t>天内遵守本评比文件，在此期限期满之前的任何时间，本评比文件一直对我们具有约束力。</w:t>
      </w:r>
    </w:p>
    <w:p w14:paraId="262F796E">
      <w:pPr>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6、在制定和执行正式合同之前，本评比文件、评比响应文件连同你方书面的成交通知书，应构成我们双方之间有约束力的合同。</w:t>
      </w:r>
    </w:p>
    <w:p w14:paraId="07C9D6C2">
      <w:pPr>
        <w:adjustRightInd w:val="0"/>
        <w:snapToGrid w:val="0"/>
        <w:spacing w:line="4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7、我们理解你们并不一定接受最低标报价的评比或受到的任何评比响应文件的约束</w:t>
      </w:r>
      <w:r>
        <w:rPr>
          <w:rFonts w:ascii="微软雅黑" w:hAnsi="微软雅黑" w:eastAsia="微软雅黑"/>
          <w:color w:val="auto"/>
          <w:szCs w:val="21"/>
        </w:rPr>
        <w:t>，</w:t>
      </w:r>
      <w:r>
        <w:rPr>
          <w:rFonts w:hint="eastAsia" w:ascii="微软雅黑" w:hAnsi="微软雅黑" w:eastAsia="微软雅黑"/>
          <w:color w:val="auto"/>
          <w:szCs w:val="21"/>
        </w:rPr>
        <w:t>同时也理解，你方不负担我们的任何评比费用。</w:t>
      </w:r>
    </w:p>
    <w:p w14:paraId="76230F40">
      <w:pPr>
        <w:adjustRightInd w:val="0"/>
        <w:snapToGrid w:val="0"/>
        <w:spacing w:line="440" w:lineRule="exact"/>
        <w:rPr>
          <w:rFonts w:hint="eastAsia" w:ascii="微软雅黑" w:hAnsi="微软雅黑" w:eastAsia="微软雅黑"/>
          <w:color w:val="auto"/>
          <w:szCs w:val="21"/>
        </w:rPr>
      </w:pPr>
    </w:p>
    <w:p w14:paraId="466E4FEC">
      <w:pPr>
        <w:adjustRightInd w:val="0"/>
        <w:snapToGrid w:val="0"/>
        <w:spacing w:line="440" w:lineRule="exact"/>
        <w:rPr>
          <w:rFonts w:hint="eastAsia" w:ascii="微软雅黑" w:hAnsi="微软雅黑" w:eastAsia="微软雅黑" w:cs="微软雅黑"/>
          <w:color w:val="auto"/>
          <w:szCs w:val="21"/>
          <w:u w:val="single"/>
        </w:rPr>
      </w:pPr>
      <w:r>
        <w:rPr>
          <w:rFonts w:hint="eastAsia" w:ascii="微软雅黑" w:hAnsi="微软雅黑" w:eastAsia="微软雅黑"/>
          <w:color w:val="auto"/>
          <w:szCs w:val="21"/>
        </w:rPr>
        <w:t>评</w:t>
      </w:r>
      <w:r>
        <w:rPr>
          <w:rFonts w:hint="eastAsia" w:ascii="微软雅黑" w:hAnsi="微软雅黑" w:eastAsia="微软雅黑" w:cs="微软雅黑"/>
          <w:color w:val="auto"/>
          <w:szCs w:val="21"/>
        </w:rPr>
        <w:t>比供应商：</w:t>
      </w:r>
      <w:r>
        <w:rPr>
          <w:rFonts w:hint="eastAsia" w:ascii="微软雅黑" w:hAnsi="微软雅黑" w:eastAsia="微软雅黑" w:cs="微软雅黑"/>
          <w:color w:val="auto"/>
          <w:szCs w:val="21"/>
          <w:u w:val="single"/>
        </w:rPr>
        <w:t xml:space="preserve">  （公章）</w:t>
      </w:r>
    </w:p>
    <w:p w14:paraId="7EBA6202">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法定代表人（或法定代表人授权代表）或自然人（签署或盖章）：</w:t>
      </w:r>
    </w:p>
    <w:p w14:paraId="2699B01A">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地址：</w:t>
      </w:r>
    </w:p>
    <w:p w14:paraId="1E448A33">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电话：</w:t>
      </w:r>
    </w:p>
    <w:p w14:paraId="4E8E4D64">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传真：</w:t>
      </w:r>
    </w:p>
    <w:p w14:paraId="68281947">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日期：年 月 日</w:t>
      </w:r>
      <w:bookmarkStart w:id="73" w:name="_Toc68963481"/>
    </w:p>
    <w:p w14:paraId="78F211E9">
      <w:pPr>
        <w:adjustRightInd w:val="0"/>
        <w:snapToGrid w:val="0"/>
        <w:spacing w:line="440" w:lineRule="exact"/>
        <w:rPr>
          <w:rFonts w:hint="eastAsia" w:ascii="微软雅黑" w:hAnsi="微软雅黑" w:eastAsia="微软雅黑"/>
          <w:color w:val="auto"/>
          <w:szCs w:val="21"/>
        </w:rPr>
      </w:pPr>
      <w:r>
        <w:rPr>
          <w:rFonts w:ascii="微软雅黑" w:hAnsi="微软雅黑" w:eastAsia="微软雅黑"/>
          <w:color w:val="auto"/>
          <w:szCs w:val="21"/>
        </w:rPr>
        <w:br w:type="page"/>
      </w:r>
    </w:p>
    <w:bookmarkEnd w:id="73"/>
    <w:p w14:paraId="7FCFEC15">
      <w:pPr>
        <w:pStyle w:val="3"/>
        <w:rPr>
          <w:rFonts w:hint="eastAsia" w:ascii="微软雅黑" w:hAnsi="微软雅黑" w:eastAsia="微软雅黑"/>
          <w:color w:val="auto"/>
          <w:sz w:val="32"/>
        </w:rPr>
      </w:pPr>
      <w:bookmarkStart w:id="74" w:name="_Toc10213455"/>
      <w:bookmarkStart w:id="75" w:name="_Toc68963488"/>
      <w:r>
        <w:rPr>
          <w:rFonts w:hint="eastAsia" w:ascii="微软雅黑" w:hAnsi="微软雅黑" w:eastAsia="微软雅黑"/>
          <w:color w:val="auto"/>
          <w:sz w:val="32"/>
        </w:rPr>
        <w:t>二、评比报价明细表</w:t>
      </w:r>
      <w:bookmarkEnd w:id="74"/>
    </w:p>
    <w:p w14:paraId="035F8F86">
      <w:pPr>
        <w:pStyle w:val="23"/>
        <w:spacing w:line="360" w:lineRule="auto"/>
        <w:rPr>
          <w:rFonts w:hint="eastAsia" w:cs="仿宋" w:asciiTheme="minorEastAsia" w:hAnsiTheme="minorEastAsia" w:eastAsiaTheme="minorEastAsia"/>
          <w:b/>
          <w:bCs/>
          <w:color w:val="auto"/>
          <w:sz w:val="24"/>
          <w:szCs w:val="21"/>
        </w:rPr>
      </w:pPr>
    </w:p>
    <w:p w14:paraId="37BC7BE4">
      <w:pPr>
        <w:spacing w:line="56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 xml:space="preserve">项目名称：                                                 </w:t>
      </w:r>
      <w:r>
        <w:rPr>
          <w:rFonts w:ascii="微软雅黑" w:hAnsi="微软雅黑" w:eastAsia="微软雅黑"/>
          <w:color w:val="auto"/>
          <w:szCs w:val="21"/>
        </w:rPr>
        <w:t xml:space="preserve">  </w:t>
      </w:r>
      <w:r>
        <w:rPr>
          <w:rFonts w:hint="eastAsia" w:ascii="微软雅黑" w:hAnsi="微软雅黑" w:eastAsia="微软雅黑"/>
          <w:color w:val="auto"/>
          <w:szCs w:val="21"/>
        </w:rPr>
        <w:t>单位：元</w:t>
      </w:r>
    </w:p>
    <w:tbl>
      <w:tblPr>
        <w:tblStyle w:val="4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14:paraId="4E89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vAlign w:val="center"/>
          </w:tcPr>
          <w:p w14:paraId="5E4D41C9">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序号</w:t>
            </w:r>
          </w:p>
        </w:tc>
        <w:tc>
          <w:tcPr>
            <w:tcW w:w="934" w:type="dxa"/>
            <w:vAlign w:val="center"/>
          </w:tcPr>
          <w:p w14:paraId="30A7ED07">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名称</w:t>
            </w:r>
          </w:p>
        </w:tc>
        <w:tc>
          <w:tcPr>
            <w:tcW w:w="2474" w:type="dxa"/>
            <w:vAlign w:val="center"/>
          </w:tcPr>
          <w:p w14:paraId="78CD9F49">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品牌、规格型号</w:t>
            </w:r>
          </w:p>
        </w:tc>
        <w:tc>
          <w:tcPr>
            <w:tcW w:w="1242" w:type="dxa"/>
            <w:vAlign w:val="center"/>
          </w:tcPr>
          <w:p w14:paraId="5DC50592">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制造商</w:t>
            </w:r>
          </w:p>
        </w:tc>
        <w:tc>
          <w:tcPr>
            <w:tcW w:w="1242" w:type="dxa"/>
            <w:vAlign w:val="center"/>
          </w:tcPr>
          <w:p w14:paraId="0CB48A86">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原产地</w:t>
            </w:r>
          </w:p>
        </w:tc>
        <w:tc>
          <w:tcPr>
            <w:tcW w:w="934" w:type="dxa"/>
            <w:vAlign w:val="center"/>
          </w:tcPr>
          <w:p w14:paraId="386C9006">
            <w:pPr>
              <w:jc w:val="center"/>
              <w:rPr>
                <w:rFonts w:hint="eastAsia" w:ascii="微软雅黑" w:hAnsi="微软雅黑" w:eastAsia="微软雅黑"/>
                <w:b/>
                <w:color w:val="auto"/>
                <w:szCs w:val="21"/>
              </w:rPr>
            </w:pPr>
            <w:r>
              <w:rPr>
                <w:rFonts w:hint="eastAsia" w:ascii="微软雅黑" w:hAnsi="微软雅黑" w:eastAsia="微软雅黑"/>
                <w:b/>
                <w:color w:val="auto"/>
                <w:szCs w:val="21"/>
              </w:rPr>
              <w:t>数量</w:t>
            </w:r>
          </w:p>
        </w:tc>
        <w:tc>
          <w:tcPr>
            <w:tcW w:w="934" w:type="dxa"/>
            <w:vAlign w:val="center"/>
          </w:tcPr>
          <w:p w14:paraId="37B51802">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单价</w:t>
            </w:r>
          </w:p>
        </w:tc>
        <w:tc>
          <w:tcPr>
            <w:tcW w:w="934" w:type="dxa"/>
            <w:vAlign w:val="center"/>
          </w:tcPr>
          <w:p w14:paraId="55F0B519">
            <w:pPr>
              <w:jc w:val="center"/>
              <w:rPr>
                <w:rFonts w:hint="eastAsia" w:ascii="微软雅黑" w:hAnsi="微软雅黑" w:eastAsia="微软雅黑"/>
                <w:b/>
                <w:color w:val="auto"/>
                <w:szCs w:val="21"/>
              </w:rPr>
            </w:pPr>
            <w:r>
              <w:rPr>
                <w:rFonts w:hint="eastAsia" w:ascii="微软雅黑" w:hAnsi="微软雅黑" w:eastAsia="微软雅黑"/>
                <w:b/>
                <w:color w:val="auto"/>
                <w:szCs w:val="21"/>
              </w:rPr>
              <w:t>合计</w:t>
            </w:r>
          </w:p>
        </w:tc>
      </w:tr>
      <w:tr w14:paraId="3CCD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219DFDF8">
            <w:pPr>
              <w:jc w:val="center"/>
              <w:rPr>
                <w:rFonts w:hint="eastAsia" w:ascii="微软雅黑" w:hAnsi="微软雅黑" w:eastAsia="微软雅黑"/>
                <w:color w:val="auto"/>
              </w:rPr>
            </w:pPr>
            <w:r>
              <w:rPr>
                <w:rFonts w:hint="eastAsia" w:ascii="微软雅黑" w:hAnsi="微软雅黑" w:eastAsia="微软雅黑"/>
                <w:color w:val="auto"/>
              </w:rPr>
              <w:t>1</w:t>
            </w:r>
          </w:p>
        </w:tc>
        <w:tc>
          <w:tcPr>
            <w:tcW w:w="934" w:type="dxa"/>
            <w:vAlign w:val="center"/>
          </w:tcPr>
          <w:p w14:paraId="5B836C33">
            <w:pPr>
              <w:jc w:val="center"/>
              <w:rPr>
                <w:rFonts w:hint="eastAsia" w:ascii="微软雅黑" w:hAnsi="微软雅黑" w:eastAsia="微软雅黑"/>
                <w:color w:val="auto"/>
                <w:szCs w:val="21"/>
              </w:rPr>
            </w:pPr>
          </w:p>
        </w:tc>
        <w:tc>
          <w:tcPr>
            <w:tcW w:w="2474" w:type="dxa"/>
            <w:vAlign w:val="center"/>
          </w:tcPr>
          <w:p w14:paraId="2316C51B">
            <w:pPr>
              <w:jc w:val="center"/>
              <w:rPr>
                <w:rFonts w:hint="eastAsia" w:ascii="微软雅黑" w:hAnsi="微软雅黑" w:eastAsia="微软雅黑"/>
                <w:color w:val="auto"/>
                <w:szCs w:val="21"/>
              </w:rPr>
            </w:pPr>
          </w:p>
        </w:tc>
        <w:tc>
          <w:tcPr>
            <w:tcW w:w="1242" w:type="dxa"/>
            <w:vAlign w:val="center"/>
          </w:tcPr>
          <w:p w14:paraId="57937D17">
            <w:pPr>
              <w:jc w:val="center"/>
              <w:rPr>
                <w:rFonts w:hint="eastAsia" w:ascii="微软雅黑" w:hAnsi="微软雅黑" w:eastAsia="微软雅黑"/>
                <w:color w:val="auto"/>
                <w:szCs w:val="21"/>
              </w:rPr>
            </w:pPr>
          </w:p>
        </w:tc>
        <w:tc>
          <w:tcPr>
            <w:tcW w:w="1242" w:type="dxa"/>
            <w:vAlign w:val="center"/>
          </w:tcPr>
          <w:p w14:paraId="208627A2">
            <w:pPr>
              <w:jc w:val="center"/>
              <w:rPr>
                <w:rFonts w:hint="eastAsia" w:ascii="微软雅黑" w:hAnsi="微软雅黑" w:eastAsia="微软雅黑"/>
                <w:color w:val="auto"/>
                <w:szCs w:val="21"/>
              </w:rPr>
            </w:pPr>
          </w:p>
        </w:tc>
        <w:tc>
          <w:tcPr>
            <w:tcW w:w="934" w:type="dxa"/>
            <w:vAlign w:val="center"/>
          </w:tcPr>
          <w:p w14:paraId="172AFC27">
            <w:pPr>
              <w:jc w:val="center"/>
              <w:rPr>
                <w:rFonts w:hint="eastAsia" w:ascii="微软雅黑" w:hAnsi="微软雅黑" w:eastAsia="微软雅黑"/>
                <w:color w:val="auto"/>
                <w:szCs w:val="21"/>
              </w:rPr>
            </w:pPr>
          </w:p>
        </w:tc>
        <w:tc>
          <w:tcPr>
            <w:tcW w:w="934" w:type="dxa"/>
            <w:vAlign w:val="center"/>
          </w:tcPr>
          <w:p w14:paraId="28A2B497">
            <w:pPr>
              <w:jc w:val="center"/>
              <w:rPr>
                <w:rFonts w:hint="eastAsia" w:ascii="微软雅黑" w:hAnsi="微软雅黑" w:eastAsia="微软雅黑"/>
                <w:color w:val="auto"/>
                <w:szCs w:val="21"/>
              </w:rPr>
            </w:pPr>
          </w:p>
        </w:tc>
        <w:tc>
          <w:tcPr>
            <w:tcW w:w="934" w:type="dxa"/>
            <w:vAlign w:val="center"/>
          </w:tcPr>
          <w:p w14:paraId="10A3FE15">
            <w:pPr>
              <w:jc w:val="center"/>
              <w:rPr>
                <w:rFonts w:hint="eastAsia" w:ascii="微软雅黑" w:hAnsi="微软雅黑" w:eastAsia="微软雅黑"/>
                <w:color w:val="auto"/>
                <w:szCs w:val="21"/>
              </w:rPr>
            </w:pPr>
          </w:p>
        </w:tc>
      </w:tr>
      <w:tr w14:paraId="235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31518870">
            <w:pPr>
              <w:jc w:val="center"/>
              <w:rPr>
                <w:rFonts w:hint="eastAsia" w:ascii="微软雅黑" w:hAnsi="微软雅黑" w:eastAsia="微软雅黑"/>
                <w:color w:val="auto"/>
              </w:rPr>
            </w:pPr>
            <w:r>
              <w:rPr>
                <w:rFonts w:hint="eastAsia" w:ascii="微软雅黑" w:hAnsi="微软雅黑" w:eastAsia="微软雅黑"/>
                <w:color w:val="auto"/>
              </w:rPr>
              <w:t>2</w:t>
            </w:r>
          </w:p>
        </w:tc>
        <w:tc>
          <w:tcPr>
            <w:tcW w:w="934" w:type="dxa"/>
            <w:vAlign w:val="center"/>
          </w:tcPr>
          <w:p w14:paraId="675A55D5">
            <w:pPr>
              <w:jc w:val="center"/>
              <w:rPr>
                <w:rFonts w:hint="eastAsia" w:ascii="微软雅黑" w:hAnsi="微软雅黑" w:eastAsia="微软雅黑"/>
                <w:color w:val="auto"/>
                <w:szCs w:val="21"/>
              </w:rPr>
            </w:pPr>
          </w:p>
        </w:tc>
        <w:tc>
          <w:tcPr>
            <w:tcW w:w="2474" w:type="dxa"/>
            <w:vAlign w:val="center"/>
          </w:tcPr>
          <w:p w14:paraId="73E7F468">
            <w:pPr>
              <w:jc w:val="center"/>
              <w:rPr>
                <w:rFonts w:hint="eastAsia" w:ascii="微软雅黑" w:hAnsi="微软雅黑" w:eastAsia="微软雅黑"/>
                <w:color w:val="auto"/>
                <w:szCs w:val="21"/>
              </w:rPr>
            </w:pPr>
          </w:p>
        </w:tc>
        <w:tc>
          <w:tcPr>
            <w:tcW w:w="1242" w:type="dxa"/>
            <w:vAlign w:val="center"/>
          </w:tcPr>
          <w:p w14:paraId="1755121A">
            <w:pPr>
              <w:jc w:val="center"/>
              <w:rPr>
                <w:rFonts w:hint="eastAsia" w:ascii="微软雅黑" w:hAnsi="微软雅黑" w:eastAsia="微软雅黑"/>
                <w:color w:val="auto"/>
                <w:szCs w:val="21"/>
              </w:rPr>
            </w:pPr>
          </w:p>
        </w:tc>
        <w:tc>
          <w:tcPr>
            <w:tcW w:w="1242" w:type="dxa"/>
            <w:vAlign w:val="center"/>
          </w:tcPr>
          <w:p w14:paraId="60EEE096">
            <w:pPr>
              <w:jc w:val="center"/>
              <w:rPr>
                <w:rFonts w:hint="eastAsia" w:ascii="微软雅黑" w:hAnsi="微软雅黑" w:eastAsia="微软雅黑"/>
                <w:color w:val="auto"/>
                <w:szCs w:val="21"/>
              </w:rPr>
            </w:pPr>
          </w:p>
        </w:tc>
        <w:tc>
          <w:tcPr>
            <w:tcW w:w="934" w:type="dxa"/>
            <w:vAlign w:val="center"/>
          </w:tcPr>
          <w:p w14:paraId="28E903D4">
            <w:pPr>
              <w:jc w:val="center"/>
              <w:rPr>
                <w:rFonts w:hint="eastAsia" w:ascii="微软雅黑" w:hAnsi="微软雅黑" w:eastAsia="微软雅黑"/>
                <w:color w:val="auto"/>
                <w:szCs w:val="21"/>
              </w:rPr>
            </w:pPr>
          </w:p>
        </w:tc>
        <w:tc>
          <w:tcPr>
            <w:tcW w:w="934" w:type="dxa"/>
            <w:vAlign w:val="center"/>
          </w:tcPr>
          <w:p w14:paraId="4D888D4C">
            <w:pPr>
              <w:jc w:val="center"/>
              <w:rPr>
                <w:rFonts w:hint="eastAsia" w:ascii="微软雅黑" w:hAnsi="微软雅黑" w:eastAsia="微软雅黑"/>
                <w:color w:val="auto"/>
                <w:szCs w:val="21"/>
              </w:rPr>
            </w:pPr>
          </w:p>
        </w:tc>
        <w:tc>
          <w:tcPr>
            <w:tcW w:w="934" w:type="dxa"/>
            <w:vAlign w:val="center"/>
          </w:tcPr>
          <w:p w14:paraId="37635BD0">
            <w:pPr>
              <w:jc w:val="center"/>
              <w:rPr>
                <w:rFonts w:hint="eastAsia" w:ascii="微软雅黑" w:hAnsi="微软雅黑" w:eastAsia="微软雅黑"/>
                <w:color w:val="auto"/>
                <w:szCs w:val="21"/>
              </w:rPr>
            </w:pPr>
          </w:p>
        </w:tc>
      </w:tr>
      <w:tr w14:paraId="395B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6105EF94">
            <w:pPr>
              <w:jc w:val="center"/>
              <w:rPr>
                <w:rFonts w:hint="eastAsia" w:ascii="微软雅黑" w:hAnsi="微软雅黑" w:eastAsia="微软雅黑"/>
                <w:color w:val="auto"/>
              </w:rPr>
            </w:pPr>
            <w:r>
              <w:rPr>
                <w:rFonts w:hint="eastAsia" w:ascii="微软雅黑" w:hAnsi="微软雅黑" w:eastAsia="微软雅黑"/>
                <w:color w:val="auto"/>
              </w:rPr>
              <w:t>3</w:t>
            </w:r>
          </w:p>
        </w:tc>
        <w:tc>
          <w:tcPr>
            <w:tcW w:w="934" w:type="dxa"/>
            <w:vAlign w:val="center"/>
          </w:tcPr>
          <w:p w14:paraId="3A635335">
            <w:pPr>
              <w:jc w:val="center"/>
              <w:rPr>
                <w:rFonts w:hint="eastAsia" w:ascii="微软雅黑" w:hAnsi="微软雅黑" w:eastAsia="微软雅黑"/>
                <w:color w:val="auto"/>
                <w:szCs w:val="21"/>
              </w:rPr>
            </w:pPr>
          </w:p>
        </w:tc>
        <w:tc>
          <w:tcPr>
            <w:tcW w:w="2474" w:type="dxa"/>
            <w:vAlign w:val="center"/>
          </w:tcPr>
          <w:p w14:paraId="74213F0C">
            <w:pPr>
              <w:jc w:val="center"/>
              <w:rPr>
                <w:rFonts w:hint="eastAsia" w:ascii="微软雅黑" w:hAnsi="微软雅黑" w:eastAsia="微软雅黑"/>
                <w:color w:val="auto"/>
                <w:szCs w:val="21"/>
              </w:rPr>
            </w:pPr>
          </w:p>
        </w:tc>
        <w:tc>
          <w:tcPr>
            <w:tcW w:w="1242" w:type="dxa"/>
            <w:vAlign w:val="center"/>
          </w:tcPr>
          <w:p w14:paraId="78B54420">
            <w:pPr>
              <w:jc w:val="center"/>
              <w:rPr>
                <w:rFonts w:hint="eastAsia" w:ascii="微软雅黑" w:hAnsi="微软雅黑" w:eastAsia="微软雅黑"/>
                <w:color w:val="auto"/>
                <w:szCs w:val="21"/>
              </w:rPr>
            </w:pPr>
          </w:p>
        </w:tc>
        <w:tc>
          <w:tcPr>
            <w:tcW w:w="1242" w:type="dxa"/>
            <w:vAlign w:val="center"/>
          </w:tcPr>
          <w:p w14:paraId="48423B3B">
            <w:pPr>
              <w:jc w:val="center"/>
              <w:rPr>
                <w:rFonts w:hint="eastAsia" w:ascii="微软雅黑" w:hAnsi="微软雅黑" w:eastAsia="微软雅黑"/>
                <w:color w:val="auto"/>
                <w:szCs w:val="21"/>
              </w:rPr>
            </w:pPr>
          </w:p>
        </w:tc>
        <w:tc>
          <w:tcPr>
            <w:tcW w:w="934" w:type="dxa"/>
            <w:vAlign w:val="center"/>
          </w:tcPr>
          <w:p w14:paraId="758C084A">
            <w:pPr>
              <w:jc w:val="center"/>
              <w:rPr>
                <w:rFonts w:hint="eastAsia" w:ascii="微软雅黑" w:hAnsi="微软雅黑" w:eastAsia="微软雅黑"/>
                <w:color w:val="auto"/>
                <w:szCs w:val="21"/>
              </w:rPr>
            </w:pPr>
          </w:p>
        </w:tc>
        <w:tc>
          <w:tcPr>
            <w:tcW w:w="934" w:type="dxa"/>
            <w:vAlign w:val="center"/>
          </w:tcPr>
          <w:p w14:paraId="3CE2424C">
            <w:pPr>
              <w:jc w:val="center"/>
              <w:rPr>
                <w:rFonts w:hint="eastAsia" w:ascii="微软雅黑" w:hAnsi="微软雅黑" w:eastAsia="微软雅黑"/>
                <w:color w:val="auto"/>
                <w:szCs w:val="21"/>
              </w:rPr>
            </w:pPr>
          </w:p>
        </w:tc>
        <w:tc>
          <w:tcPr>
            <w:tcW w:w="934" w:type="dxa"/>
            <w:vAlign w:val="center"/>
          </w:tcPr>
          <w:p w14:paraId="693D4D7B">
            <w:pPr>
              <w:jc w:val="center"/>
              <w:rPr>
                <w:rFonts w:hint="eastAsia" w:ascii="微软雅黑" w:hAnsi="微软雅黑" w:eastAsia="微软雅黑"/>
                <w:color w:val="auto"/>
                <w:szCs w:val="21"/>
              </w:rPr>
            </w:pPr>
          </w:p>
        </w:tc>
      </w:tr>
      <w:tr w14:paraId="4577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06514016">
            <w:pPr>
              <w:jc w:val="center"/>
              <w:rPr>
                <w:rFonts w:hint="eastAsia" w:ascii="微软雅黑" w:hAnsi="微软雅黑" w:eastAsia="微软雅黑"/>
                <w:color w:val="auto"/>
              </w:rPr>
            </w:pPr>
            <w:r>
              <w:rPr>
                <w:rFonts w:hint="eastAsia" w:ascii="微软雅黑" w:hAnsi="微软雅黑" w:eastAsia="微软雅黑"/>
                <w:color w:val="auto"/>
              </w:rPr>
              <w:t>4</w:t>
            </w:r>
          </w:p>
        </w:tc>
        <w:tc>
          <w:tcPr>
            <w:tcW w:w="934" w:type="dxa"/>
            <w:vAlign w:val="center"/>
          </w:tcPr>
          <w:p w14:paraId="6D34E4AA">
            <w:pPr>
              <w:jc w:val="center"/>
              <w:rPr>
                <w:rFonts w:hint="eastAsia" w:ascii="微软雅黑" w:hAnsi="微软雅黑" w:eastAsia="微软雅黑"/>
                <w:color w:val="auto"/>
                <w:szCs w:val="21"/>
              </w:rPr>
            </w:pPr>
          </w:p>
        </w:tc>
        <w:tc>
          <w:tcPr>
            <w:tcW w:w="2474" w:type="dxa"/>
            <w:vAlign w:val="center"/>
          </w:tcPr>
          <w:p w14:paraId="64D90A8C">
            <w:pPr>
              <w:jc w:val="center"/>
              <w:rPr>
                <w:rFonts w:hint="eastAsia" w:ascii="微软雅黑" w:hAnsi="微软雅黑" w:eastAsia="微软雅黑"/>
                <w:color w:val="auto"/>
                <w:szCs w:val="21"/>
              </w:rPr>
            </w:pPr>
          </w:p>
        </w:tc>
        <w:tc>
          <w:tcPr>
            <w:tcW w:w="1242" w:type="dxa"/>
            <w:vAlign w:val="center"/>
          </w:tcPr>
          <w:p w14:paraId="1DCE58A1">
            <w:pPr>
              <w:jc w:val="center"/>
              <w:rPr>
                <w:rFonts w:hint="eastAsia" w:ascii="微软雅黑" w:hAnsi="微软雅黑" w:eastAsia="微软雅黑"/>
                <w:color w:val="auto"/>
                <w:szCs w:val="21"/>
              </w:rPr>
            </w:pPr>
          </w:p>
        </w:tc>
        <w:tc>
          <w:tcPr>
            <w:tcW w:w="1242" w:type="dxa"/>
            <w:vAlign w:val="center"/>
          </w:tcPr>
          <w:p w14:paraId="74FC3DDF">
            <w:pPr>
              <w:jc w:val="center"/>
              <w:rPr>
                <w:rFonts w:hint="eastAsia" w:ascii="微软雅黑" w:hAnsi="微软雅黑" w:eastAsia="微软雅黑"/>
                <w:color w:val="auto"/>
                <w:szCs w:val="21"/>
              </w:rPr>
            </w:pPr>
          </w:p>
        </w:tc>
        <w:tc>
          <w:tcPr>
            <w:tcW w:w="934" w:type="dxa"/>
            <w:vAlign w:val="center"/>
          </w:tcPr>
          <w:p w14:paraId="3E166F88">
            <w:pPr>
              <w:jc w:val="center"/>
              <w:rPr>
                <w:rFonts w:hint="eastAsia" w:ascii="微软雅黑" w:hAnsi="微软雅黑" w:eastAsia="微软雅黑"/>
                <w:color w:val="auto"/>
                <w:szCs w:val="21"/>
              </w:rPr>
            </w:pPr>
          </w:p>
        </w:tc>
        <w:tc>
          <w:tcPr>
            <w:tcW w:w="934" w:type="dxa"/>
            <w:vAlign w:val="center"/>
          </w:tcPr>
          <w:p w14:paraId="4C05E227">
            <w:pPr>
              <w:jc w:val="center"/>
              <w:rPr>
                <w:rFonts w:hint="eastAsia" w:ascii="微软雅黑" w:hAnsi="微软雅黑" w:eastAsia="微软雅黑"/>
                <w:color w:val="auto"/>
                <w:szCs w:val="21"/>
              </w:rPr>
            </w:pPr>
          </w:p>
        </w:tc>
        <w:tc>
          <w:tcPr>
            <w:tcW w:w="934" w:type="dxa"/>
            <w:vAlign w:val="center"/>
          </w:tcPr>
          <w:p w14:paraId="3903ED70">
            <w:pPr>
              <w:jc w:val="center"/>
              <w:rPr>
                <w:rFonts w:hint="eastAsia" w:ascii="微软雅黑" w:hAnsi="微软雅黑" w:eastAsia="微软雅黑"/>
                <w:color w:val="auto"/>
                <w:szCs w:val="21"/>
              </w:rPr>
            </w:pPr>
          </w:p>
        </w:tc>
      </w:tr>
      <w:tr w14:paraId="3090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363BD3A2">
            <w:pPr>
              <w:jc w:val="center"/>
              <w:rPr>
                <w:rFonts w:hint="eastAsia" w:ascii="微软雅黑" w:hAnsi="微软雅黑" w:eastAsia="微软雅黑"/>
                <w:color w:val="auto"/>
              </w:rPr>
            </w:pPr>
            <w:r>
              <w:rPr>
                <w:rFonts w:hint="eastAsia" w:ascii="微软雅黑" w:hAnsi="微软雅黑" w:eastAsia="微软雅黑"/>
                <w:color w:val="auto"/>
              </w:rPr>
              <w:t>5</w:t>
            </w:r>
          </w:p>
        </w:tc>
        <w:tc>
          <w:tcPr>
            <w:tcW w:w="934" w:type="dxa"/>
            <w:vAlign w:val="center"/>
          </w:tcPr>
          <w:p w14:paraId="335A641E">
            <w:pPr>
              <w:jc w:val="center"/>
              <w:rPr>
                <w:rFonts w:hint="eastAsia" w:ascii="微软雅黑" w:hAnsi="微软雅黑" w:eastAsia="微软雅黑"/>
                <w:color w:val="auto"/>
                <w:szCs w:val="21"/>
              </w:rPr>
            </w:pPr>
          </w:p>
        </w:tc>
        <w:tc>
          <w:tcPr>
            <w:tcW w:w="2474" w:type="dxa"/>
            <w:vAlign w:val="center"/>
          </w:tcPr>
          <w:p w14:paraId="13A0700B">
            <w:pPr>
              <w:jc w:val="center"/>
              <w:rPr>
                <w:rFonts w:hint="eastAsia" w:ascii="微软雅黑" w:hAnsi="微软雅黑" w:eastAsia="微软雅黑"/>
                <w:color w:val="auto"/>
                <w:szCs w:val="21"/>
              </w:rPr>
            </w:pPr>
          </w:p>
        </w:tc>
        <w:tc>
          <w:tcPr>
            <w:tcW w:w="1242" w:type="dxa"/>
            <w:vAlign w:val="center"/>
          </w:tcPr>
          <w:p w14:paraId="310A182C">
            <w:pPr>
              <w:jc w:val="center"/>
              <w:rPr>
                <w:rFonts w:hint="eastAsia" w:ascii="微软雅黑" w:hAnsi="微软雅黑" w:eastAsia="微软雅黑"/>
                <w:color w:val="auto"/>
                <w:szCs w:val="21"/>
              </w:rPr>
            </w:pPr>
          </w:p>
        </w:tc>
        <w:tc>
          <w:tcPr>
            <w:tcW w:w="1242" w:type="dxa"/>
            <w:vAlign w:val="center"/>
          </w:tcPr>
          <w:p w14:paraId="6AB2EB76">
            <w:pPr>
              <w:jc w:val="center"/>
              <w:rPr>
                <w:rFonts w:hint="eastAsia" w:ascii="微软雅黑" w:hAnsi="微软雅黑" w:eastAsia="微软雅黑"/>
                <w:color w:val="auto"/>
                <w:szCs w:val="21"/>
              </w:rPr>
            </w:pPr>
          </w:p>
        </w:tc>
        <w:tc>
          <w:tcPr>
            <w:tcW w:w="934" w:type="dxa"/>
            <w:vAlign w:val="center"/>
          </w:tcPr>
          <w:p w14:paraId="5FCDA2F4">
            <w:pPr>
              <w:jc w:val="center"/>
              <w:rPr>
                <w:rFonts w:hint="eastAsia" w:ascii="微软雅黑" w:hAnsi="微软雅黑" w:eastAsia="微软雅黑"/>
                <w:color w:val="auto"/>
                <w:szCs w:val="21"/>
              </w:rPr>
            </w:pPr>
          </w:p>
        </w:tc>
        <w:tc>
          <w:tcPr>
            <w:tcW w:w="934" w:type="dxa"/>
            <w:vAlign w:val="center"/>
          </w:tcPr>
          <w:p w14:paraId="351DDB1C">
            <w:pPr>
              <w:jc w:val="center"/>
              <w:rPr>
                <w:rFonts w:hint="eastAsia" w:ascii="微软雅黑" w:hAnsi="微软雅黑" w:eastAsia="微软雅黑"/>
                <w:color w:val="auto"/>
                <w:szCs w:val="21"/>
              </w:rPr>
            </w:pPr>
          </w:p>
        </w:tc>
        <w:tc>
          <w:tcPr>
            <w:tcW w:w="934" w:type="dxa"/>
            <w:vAlign w:val="center"/>
          </w:tcPr>
          <w:p w14:paraId="1BD4AF7C">
            <w:pPr>
              <w:jc w:val="center"/>
              <w:rPr>
                <w:rFonts w:hint="eastAsia" w:ascii="微软雅黑" w:hAnsi="微软雅黑" w:eastAsia="微软雅黑"/>
                <w:color w:val="auto"/>
                <w:szCs w:val="21"/>
              </w:rPr>
            </w:pPr>
          </w:p>
        </w:tc>
      </w:tr>
      <w:tr w14:paraId="41D6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2F4CE970">
            <w:pPr>
              <w:jc w:val="center"/>
              <w:rPr>
                <w:rFonts w:hint="eastAsia" w:ascii="微软雅黑" w:hAnsi="微软雅黑" w:eastAsia="微软雅黑"/>
                <w:color w:val="auto"/>
              </w:rPr>
            </w:pPr>
            <w:r>
              <w:rPr>
                <w:rFonts w:hint="eastAsia" w:ascii="微软雅黑" w:hAnsi="微软雅黑" w:eastAsia="微软雅黑"/>
                <w:color w:val="auto"/>
              </w:rPr>
              <w:t>6</w:t>
            </w:r>
          </w:p>
        </w:tc>
        <w:tc>
          <w:tcPr>
            <w:tcW w:w="934" w:type="dxa"/>
            <w:vAlign w:val="center"/>
          </w:tcPr>
          <w:p w14:paraId="1632D241">
            <w:pPr>
              <w:jc w:val="center"/>
              <w:rPr>
                <w:rFonts w:hint="eastAsia" w:ascii="微软雅黑" w:hAnsi="微软雅黑" w:eastAsia="微软雅黑"/>
                <w:color w:val="auto"/>
                <w:szCs w:val="21"/>
              </w:rPr>
            </w:pPr>
          </w:p>
        </w:tc>
        <w:tc>
          <w:tcPr>
            <w:tcW w:w="2474" w:type="dxa"/>
            <w:vAlign w:val="center"/>
          </w:tcPr>
          <w:p w14:paraId="794218D5">
            <w:pPr>
              <w:jc w:val="center"/>
              <w:rPr>
                <w:rFonts w:hint="eastAsia" w:ascii="微软雅黑" w:hAnsi="微软雅黑" w:eastAsia="微软雅黑"/>
                <w:color w:val="auto"/>
                <w:szCs w:val="21"/>
              </w:rPr>
            </w:pPr>
          </w:p>
        </w:tc>
        <w:tc>
          <w:tcPr>
            <w:tcW w:w="1242" w:type="dxa"/>
            <w:vAlign w:val="center"/>
          </w:tcPr>
          <w:p w14:paraId="343D1BFE">
            <w:pPr>
              <w:jc w:val="center"/>
              <w:rPr>
                <w:rFonts w:hint="eastAsia" w:ascii="微软雅黑" w:hAnsi="微软雅黑" w:eastAsia="微软雅黑"/>
                <w:color w:val="auto"/>
                <w:szCs w:val="21"/>
              </w:rPr>
            </w:pPr>
          </w:p>
        </w:tc>
        <w:tc>
          <w:tcPr>
            <w:tcW w:w="1242" w:type="dxa"/>
            <w:vAlign w:val="center"/>
          </w:tcPr>
          <w:p w14:paraId="276BFDF1">
            <w:pPr>
              <w:jc w:val="center"/>
              <w:rPr>
                <w:rFonts w:hint="eastAsia" w:ascii="微软雅黑" w:hAnsi="微软雅黑" w:eastAsia="微软雅黑"/>
                <w:color w:val="auto"/>
                <w:szCs w:val="21"/>
              </w:rPr>
            </w:pPr>
          </w:p>
        </w:tc>
        <w:tc>
          <w:tcPr>
            <w:tcW w:w="934" w:type="dxa"/>
            <w:vAlign w:val="center"/>
          </w:tcPr>
          <w:p w14:paraId="2B0815C8">
            <w:pPr>
              <w:jc w:val="center"/>
              <w:rPr>
                <w:rFonts w:hint="eastAsia" w:ascii="微软雅黑" w:hAnsi="微软雅黑" w:eastAsia="微软雅黑"/>
                <w:color w:val="auto"/>
                <w:szCs w:val="21"/>
              </w:rPr>
            </w:pPr>
          </w:p>
        </w:tc>
        <w:tc>
          <w:tcPr>
            <w:tcW w:w="934" w:type="dxa"/>
            <w:vAlign w:val="center"/>
          </w:tcPr>
          <w:p w14:paraId="4DE609B3">
            <w:pPr>
              <w:jc w:val="center"/>
              <w:rPr>
                <w:rFonts w:hint="eastAsia" w:ascii="微软雅黑" w:hAnsi="微软雅黑" w:eastAsia="微软雅黑"/>
                <w:color w:val="auto"/>
                <w:szCs w:val="21"/>
              </w:rPr>
            </w:pPr>
          </w:p>
        </w:tc>
        <w:tc>
          <w:tcPr>
            <w:tcW w:w="934" w:type="dxa"/>
            <w:vAlign w:val="center"/>
          </w:tcPr>
          <w:p w14:paraId="76C371BA">
            <w:pPr>
              <w:jc w:val="center"/>
              <w:rPr>
                <w:rFonts w:hint="eastAsia" w:ascii="微软雅黑" w:hAnsi="微软雅黑" w:eastAsia="微软雅黑"/>
                <w:color w:val="auto"/>
                <w:szCs w:val="21"/>
              </w:rPr>
            </w:pPr>
          </w:p>
        </w:tc>
      </w:tr>
      <w:tr w14:paraId="0041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5B93D514">
            <w:pPr>
              <w:jc w:val="center"/>
              <w:rPr>
                <w:rFonts w:hint="eastAsia" w:ascii="微软雅黑" w:hAnsi="微软雅黑" w:eastAsia="微软雅黑"/>
                <w:color w:val="auto"/>
              </w:rPr>
            </w:pPr>
            <w:r>
              <w:rPr>
                <w:rFonts w:ascii="微软雅黑" w:hAnsi="微软雅黑" w:eastAsia="微软雅黑"/>
                <w:color w:val="auto"/>
              </w:rPr>
              <w:t>7</w:t>
            </w:r>
          </w:p>
        </w:tc>
        <w:tc>
          <w:tcPr>
            <w:tcW w:w="934" w:type="dxa"/>
            <w:vAlign w:val="center"/>
          </w:tcPr>
          <w:p w14:paraId="5F469846">
            <w:pPr>
              <w:jc w:val="center"/>
              <w:rPr>
                <w:rFonts w:hint="eastAsia" w:ascii="微软雅黑" w:hAnsi="微软雅黑" w:eastAsia="微软雅黑"/>
                <w:color w:val="auto"/>
                <w:szCs w:val="21"/>
              </w:rPr>
            </w:pPr>
          </w:p>
        </w:tc>
        <w:tc>
          <w:tcPr>
            <w:tcW w:w="2474" w:type="dxa"/>
            <w:vAlign w:val="center"/>
          </w:tcPr>
          <w:p w14:paraId="58626901">
            <w:pPr>
              <w:jc w:val="center"/>
              <w:rPr>
                <w:rFonts w:hint="eastAsia" w:ascii="微软雅黑" w:hAnsi="微软雅黑" w:eastAsia="微软雅黑"/>
                <w:color w:val="auto"/>
                <w:szCs w:val="21"/>
              </w:rPr>
            </w:pPr>
          </w:p>
        </w:tc>
        <w:tc>
          <w:tcPr>
            <w:tcW w:w="1242" w:type="dxa"/>
            <w:vAlign w:val="center"/>
          </w:tcPr>
          <w:p w14:paraId="402E0ECD">
            <w:pPr>
              <w:jc w:val="center"/>
              <w:rPr>
                <w:rFonts w:hint="eastAsia" w:ascii="微软雅黑" w:hAnsi="微软雅黑" w:eastAsia="微软雅黑"/>
                <w:color w:val="auto"/>
                <w:szCs w:val="21"/>
              </w:rPr>
            </w:pPr>
          </w:p>
        </w:tc>
        <w:tc>
          <w:tcPr>
            <w:tcW w:w="1242" w:type="dxa"/>
          </w:tcPr>
          <w:p w14:paraId="36F2AA1C">
            <w:pPr>
              <w:jc w:val="center"/>
              <w:rPr>
                <w:rFonts w:hint="eastAsia" w:ascii="微软雅黑" w:hAnsi="微软雅黑" w:eastAsia="微软雅黑"/>
                <w:color w:val="auto"/>
                <w:szCs w:val="21"/>
              </w:rPr>
            </w:pPr>
          </w:p>
        </w:tc>
        <w:tc>
          <w:tcPr>
            <w:tcW w:w="934" w:type="dxa"/>
            <w:vAlign w:val="center"/>
          </w:tcPr>
          <w:p w14:paraId="279333E3">
            <w:pPr>
              <w:jc w:val="center"/>
              <w:rPr>
                <w:rFonts w:hint="eastAsia" w:ascii="微软雅黑" w:hAnsi="微软雅黑" w:eastAsia="微软雅黑"/>
                <w:color w:val="auto"/>
                <w:szCs w:val="21"/>
              </w:rPr>
            </w:pPr>
          </w:p>
        </w:tc>
        <w:tc>
          <w:tcPr>
            <w:tcW w:w="934" w:type="dxa"/>
            <w:vAlign w:val="center"/>
          </w:tcPr>
          <w:p w14:paraId="1BF4410D">
            <w:pPr>
              <w:jc w:val="center"/>
              <w:rPr>
                <w:rFonts w:hint="eastAsia" w:ascii="微软雅黑" w:hAnsi="微软雅黑" w:eastAsia="微软雅黑"/>
                <w:color w:val="auto"/>
                <w:szCs w:val="21"/>
              </w:rPr>
            </w:pPr>
          </w:p>
        </w:tc>
        <w:tc>
          <w:tcPr>
            <w:tcW w:w="934" w:type="dxa"/>
            <w:vAlign w:val="center"/>
          </w:tcPr>
          <w:p w14:paraId="27106881">
            <w:pPr>
              <w:jc w:val="center"/>
              <w:rPr>
                <w:rFonts w:hint="eastAsia" w:ascii="微软雅黑" w:hAnsi="微软雅黑" w:eastAsia="微软雅黑"/>
                <w:color w:val="auto"/>
                <w:szCs w:val="21"/>
              </w:rPr>
            </w:pPr>
          </w:p>
        </w:tc>
      </w:tr>
      <w:tr w14:paraId="6EAD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750F133F">
            <w:pPr>
              <w:jc w:val="center"/>
              <w:rPr>
                <w:rFonts w:hint="eastAsia" w:ascii="微软雅黑" w:hAnsi="微软雅黑" w:eastAsia="微软雅黑"/>
                <w:color w:val="auto"/>
              </w:rPr>
            </w:pPr>
            <w:r>
              <w:rPr>
                <w:rFonts w:ascii="微软雅黑" w:hAnsi="微软雅黑" w:eastAsia="微软雅黑"/>
                <w:color w:val="auto"/>
              </w:rPr>
              <w:t>8</w:t>
            </w:r>
          </w:p>
        </w:tc>
        <w:tc>
          <w:tcPr>
            <w:tcW w:w="934" w:type="dxa"/>
            <w:vAlign w:val="center"/>
          </w:tcPr>
          <w:p w14:paraId="3BB9D3FD">
            <w:pPr>
              <w:jc w:val="center"/>
              <w:rPr>
                <w:rFonts w:hint="eastAsia" w:ascii="微软雅黑" w:hAnsi="微软雅黑" w:eastAsia="微软雅黑"/>
                <w:color w:val="auto"/>
                <w:szCs w:val="21"/>
              </w:rPr>
            </w:pPr>
          </w:p>
        </w:tc>
        <w:tc>
          <w:tcPr>
            <w:tcW w:w="2474" w:type="dxa"/>
            <w:vAlign w:val="center"/>
          </w:tcPr>
          <w:p w14:paraId="3FCCCA75">
            <w:pPr>
              <w:jc w:val="center"/>
              <w:rPr>
                <w:rFonts w:hint="eastAsia" w:ascii="微软雅黑" w:hAnsi="微软雅黑" w:eastAsia="微软雅黑"/>
                <w:color w:val="auto"/>
                <w:szCs w:val="21"/>
              </w:rPr>
            </w:pPr>
          </w:p>
        </w:tc>
        <w:tc>
          <w:tcPr>
            <w:tcW w:w="1242" w:type="dxa"/>
            <w:vAlign w:val="center"/>
          </w:tcPr>
          <w:p w14:paraId="54906043">
            <w:pPr>
              <w:jc w:val="center"/>
              <w:rPr>
                <w:rFonts w:hint="eastAsia" w:ascii="微软雅黑" w:hAnsi="微软雅黑" w:eastAsia="微软雅黑"/>
                <w:color w:val="auto"/>
                <w:szCs w:val="21"/>
              </w:rPr>
            </w:pPr>
          </w:p>
        </w:tc>
        <w:tc>
          <w:tcPr>
            <w:tcW w:w="1242" w:type="dxa"/>
            <w:vAlign w:val="center"/>
          </w:tcPr>
          <w:p w14:paraId="4E838430">
            <w:pPr>
              <w:jc w:val="center"/>
              <w:rPr>
                <w:rFonts w:hint="eastAsia" w:ascii="微软雅黑" w:hAnsi="微软雅黑" w:eastAsia="微软雅黑"/>
                <w:color w:val="auto"/>
                <w:szCs w:val="21"/>
              </w:rPr>
            </w:pPr>
          </w:p>
        </w:tc>
        <w:tc>
          <w:tcPr>
            <w:tcW w:w="934" w:type="dxa"/>
            <w:vAlign w:val="center"/>
          </w:tcPr>
          <w:p w14:paraId="366C4D10">
            <w:pPr>
              <w:jc w:val="center"/>
              <w:rPr>
                <w:rFonts w:hint="eastAsia" w:ascii="微软雅黑" w:hAnsi="微软雅黑" w:eastAsia="微软雅黑"/>
                <w:color w:val="auto"/>
                <w:szCs w:val="21"/>
              </w:rPr>
            </w:pPr>
          </w:p>
        </w:tc>
        <w:tc>
          <w:tcPr>
            <w:tcW w:w="934" w:type="dxa"/>
            <w:vAlign w:val="center"/>
          </w:tcPr>
          <w:p w14:paraId="429E474C">
            <w:pPr>
              <w:jc w:val="center"/>
              <w:rPr>
                <w:rFonts w:hint="eastAsia" w:ascii="微软雅黑" w:hAnsi="微软雅黑" w:eastAsia="微软雅黑"/>
                <w:color w:val="auto"/>
                <w:szCs w:val="21"/>
              </w:rPr>
            </w:pPr>
          </w:p>
        </w:tc>
        <w:tc>
          <w:tcPr>
            <w:tcW w:w="934" w:type="dxa"/>
            <w:vAlign w:val="center"/>
          </w:tcPr>
          <w:p w14:paraId="59978B53">
            <w:pPr>
              <w:jc w:val="center"/>
              <w:rPr>
                <w:rFonts w:hint="eastAsia" w:ascii="微软雅黑" w:hAnsi="微软雅黑" w:eastAsia="微软雅黑"/>
                <w:color w:val="auto"/>
                <w:szCs w:val="21"/>
              </w:rPr>
            </w:pPr>
          </w:p>
        </w:tc>
      </w:tr>
      <w:tr w14:paraId="2A22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23CE4E86">
            <w:pPr>
              <w:jc w:val="center"/>
              <w:rPr>
                <w:rFonts w:hint="eastAsia" w:ascii="微软雅黑" w:hAnsi="微软雅黑" w:eastAsia="微软雅黑"/>
                <w:color w:val="auto"/>
              </w:rPr>
            </w:pPr>
            <w:r>
              <w:rPr>
                <w:rFonts w:ascii="微软雅黑" w:hAnsi="微软雅黑" w:eastAsia="微软雅黑"/>
                <w:color w:val="auto"/>
              </w:rPr>
              <w:t>9</w:t>
            </w:r>
          </w:p>
        </w:tc>
        <w:tc>
          <w:tcPr>
            <w:tcW w:w="934" w:type="dxa"/>
            <w:vAlign w:val="center"/>
          </w:tcPr>
          <w:p w14:paraId="42BD30EF">
            <w:pPr>
              <w:jc w:val="center"/>
              <w:rPr>
                <w:rFonts w:hint="eastAsia" w:ascii="微软雅黑" w:hAnsi="微软雅黑" w:eastAsia="微软雅黑"/>
                <w:color w:val="auto"/>
                <w:szCs w:val="21"/>
              </w:rPr>
            </w:pPr>
            <w:r>
              <w:rPr>
                <w:rFonts w:hint="eastAsia" w:ascii="微软雅黑" w:hAnsi="微软雅黑" w:eastAsia="微软雅黑"/>
                <w:color w:val="auto"/>
                <w:szCs w:val="21"/>
              </w:rPr>
              <w:t>……</w:t>
            </w:r>
          </w:p>
        </w:tc>
        <w:tc>
          <w:tcPr>
            <w:tcW w:w="2474" w:type="dxa"/>
            <w:vAlign w:val="center"/>
          </w:tcPr>
          <w:p w14:paraId="5958C1F3">
            <w:pPr>
              <w:jc w:val="center"/>
              <w:rPr>
                <w:rFonts w:hint="eastAsia" w:ascii="微软雅黑" w:hAnsi="微软雅黑" w:eastAsia="微软雅黑"/>
                <w:color w:val="auto"/>
                <w:szCs w:val="21"/>
              </w:rPr>
            </w:pPr>
          </w:p>
        </w:tc>
        <w:tc>
          <w:tcPr>
            <w:tcW w:w="1242" w:type="dxa"/>
            <w:vAlign w:val="center"/>
          </w:tcPr>
          <w:p w14:paraId="0A2B7988">
            <w:pPr>
              <w:jc w:val="center"/>
              <w:rPr>
                <w:rFonts w:hint="eastAsia" w:ascii="微软雅黑" w:hAnsi="微软雅黑" w:eastAsia="微软雅黑"/>
                <w:color w:val="auto"/>
                <w:szCs w:val="21"/>
              </w:rPr>
            </w:pPr>
          </w:p>
        </w:tc>
        <w:tc>
          <w:tcPr>
            <w:tcW w:w="1242" w:type="dxa"/>
            <w:vAlign w:val="center"/>
          </w:tcPr>
          <w:p w14:paraId="2136FFD7">
            <w:pPr>
              <w:jc w:val="center"/>
              <w:rPr>
                <w:rFonts w:hint="eastAsia" w:ascii="微软雅黑" w:hAnsi="微软雅黑" w:eastAsia="微软雅黑"/>
                <w:color w:val="auto"/>
                <w:szCs w:val="21"/>
              </w:rPr>
            </w:pPr>
          </w:p>
        </w:tc>
        <w:tc>
          <w:tcPr>
            <w:tcW w:w="934" w:type="dxa"/>
            <w:vAlign w:val="center"/>
          </w:tcPr>
          <w:p w14:paraId="0988DA00">
            <w:pPr>
              <w:jc w:val="center"/>
              <w:rPr>
                <w:rFonts w:hint="eastAsia" w:ascii="微软雅黑" w:hAnsi="微软雅黑" w:eastAsia="微软雅黑"/>
                <w:color w:val="auto"/>
                <w:szCs w:val="21"/>
              </w:rPr>
            </w:pPr>
          </w:p>
        </w:tc>
        <w:tc>
          <w:tcPr>
            <w:tcW w:w="934" w:type="dxa"/>
            <w:vAlign w:val="center"/>
          </w:tcPr>
          <w:p w14:paraId="6B138934">
            <w:pPr>
              <w:jc w:val="center"/>
              <w:rPr>
                <w:rFonts w:hint="eastAsia" w:ascii="微软雅黑" w:hAnsi="微软雅黑" w:eastAsia="微软雅黑"/>
                <w:color w:val="auto"/>
                <w:szCs w:val="21"/>
              </w:rPr>
            </w:pPr>
          </w:p>
        </w:tc>
        <w:tc>
          <w:tcPr>
            <w:tcW w:w="934" w:type="dxa"/>
            <w:vAlign w:val="center"/>
          </w:tcPr>
          <w:p w14:paraId="06951B8C">
            <w:pPr>
              <w:jc w:val="center"/>
              <w:rPr>
                <w:rFonts w:hint="eastAsia" w:ascii="微软雅黑" w:hAnsi="微软雅黑" w:eastAsia="微软雅黑"/>
                <w:color w:val="auto"/>
                <w:szCs w:val="21"/>
              </w:rPr>
            </w:pPr>
          </w:p>
        </w:tc>
      </w:tr>
      <w:tr w14:paraId="0F96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34" w:type="dxa"/>
            <w:vAlign w:val="center"/>
          </w:tcPr>
          <w:p w14:paraId="01898B28">
            <w:pPr>
              <w:jc w:val="center"/>
              <w:rPr>
                <w:rFonts w:hint="eastAsia" w:ascii="微软雅黑" w:hAnsi="微软雅黑" w:eastAsia="微软雅黑"/>
                <w:color w:val="auto"/>
              </w:rPr>
            </w:pPr>
            <w:r>
              <w:rPr>
                <w:rFonts w:ascii="微软雅黑" w:hAnsi="微软雅黑" w:eastAsia="微软雅黑"/>
                <w:color w:val="auto"/>
              </w:rPr>
              <w:t>10</w:t>
            </w:r>
          </w:p>
        </w:tc>
        <w:tc>
          <w:tcPr>
            <w:tcW w:w="934" w:type="dxa"/>
            <w:vAlign w:val="center"/>
          </w:tcPr>
          <w:p w14:paraId="051007B0">
            <w:pPr>
              <w:jc w:val="center"/>
              <w:rPr>
                <w:rFonts w:hint="eastAsia" w:ascii="微软雅黑" w:hAnsi="微软雅黑" w:eastAsia="微软雅黑"/>
                <w:color w:val="auto"/>
                <w:szCs w:val="21"/>
              </w:rPr>
            </w:pPr>
            <w:r>
              <w:rPr>
                <w:rFonts w:hint="eastAsia" w:ascii="微软雅黑" w:hAnsi="微软雅黑" w:eastAsia="微软雅黑"/>
                <w:color w:val="auto"/>
                <w:szCs w:val="21"/>
              </w:rPr>
              <w:t>总计</w:t>
            </w:r>
          </w:p>
        </w:tc>
        <w:tc>
          <w:tcPr>
            <w:tcW w:w="7760" w:type="dxa"/>
            <w:gridSpan w:val="6"/>
            <w:vAlign w:val="center"/>
          </w:tcPr>
          <w:p w14:paraId="4FA2170B">
            <w:pPr>
              <w:rPr>
                <w:rFonts w:hint="eastAsia" w:ascii="微软雅黑" w:hAnsi="微软雅黑" w:eastAsia="微软雅黑"/>
                <w:color w:val="auto"/>
                <w:szCs w:val="21"/>
              </w:rPr>
            </w:pPr>
          </w:p>
        </w:tc>
      </w:tr>
    </w:tbl>
    <w:p w14:paraId="142772C1">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法定代表人（或法定代表人授权代表）或自然人（签署或盖章）：</w:t>
      </w:r>
    </w:p>
    <w:p w14:paraId="698F24CB">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地址：</w:t>
      </w:r>
    </w:p>
    <w:p w14:paraId="66133A2E">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电话：</w:t>
      </w:r>
    </w:p>
    <w:p w14:paraId="53AFD46B">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传真：</w:t>
      </w:r>
    </w:p>
    <w:p w14:paraId="57FE9D80">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日期： 年  月  日</w:t>
      </w:r>
    </w:p>
    <w:p w14:paraId="195A21E0">
      <w:pPr>
        <w:adjustRightInd w:val="0"/>
        <w:snapToGrid w:val="0"/>
        <w:spacing w:line="440" w:lineRule="exact"/>
        <w:rPr>
          <w:rFonts w:hint="eastAsia" w:ascii="微软雅黑" w:hAnsi="微软雅黑" w:eastAsia="微软雅黑" w:cs="微软雅黑"/>
          <w:color w:val="auto"/>
          <w:szCs w:val="21"/>
        </w:rPr>
      </w:pPr>
    </w:p>
    <w:p w14:paraId="16884238">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注：</w:t>
      </w:r>
    </w:p>
    <w:p w14:paraId="00606E8B">
      <w:pPr>
        <w:snapToGrid w:val="0"/>
        <w:spacing w:line="480" w:lineRule="exact"/>
        <w:ind w:firstLine="420" w:firstLineChars="200"/>
        <w:rPr>
          <w:rFonts w:hint="eastAsia" w:ascii="微软雅黑" w:hAnsi="微软雅黑" w:eastAsia="微软雅黑" w:cs="微软雅黑"/>
          <w:b/>
          <w:bCs/>
          <w:color w:val="auto"/>
          <w:szCs w:val="21"/>
        </w:rPr>
      </w:pPr>
      <w:r>
        <w:rPr>
          <w:rFonts w:hint="eastAsia" w:ascii="微软雅黑" w:hAnsi="微软雅黑" w:eastAsia="微软雅黑" w:cs="微软雅黑"/>
          <w:color w:val="auto"/>
          <w:szCs w:val="21"/>
        </w:rPr>
        <w:t>1．请供应商完整填写本表，</w:t>
      </w:r>
      <w:r>
        <w:rPr>
          <w:rFonts w:hint="eastAsia" w:ascii="微软雅黑" w:hAnsi="微软雅黑" w:eastAsia="微软雅黑" w:cs="微软雅黑"/>
          <w:b/>
          <w:bCs/>
          <w:color w:val="auto"/>
          <w:szCs w:val="21"/>
        </w:rPr>
        <w:t>必须填写所投产品的名称、规格、型号、单价、总价、品牌及产地、 制造商名称等内容。产品名称、品牌及产地、制造商名称、规格型号必须与厂家标牌一致。</w:t>
      </w:r>
    </w:p>
    <w:p w14:paraId="25369D5C">
      <w:pPr>
        <w:spacing w:line="48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2．该表可扩展。</w:t>
      </w:r>
    </w:p>
    <w:p w14:paraId="4EACF988">
      <w:pPr>
        <w:adjustRightInd w:val="0"/>
        <w:snapToGrid w:val="0"/>
        <w:spacing w:line="440" w:lineRule="exact"/>
        <w:rPr>
          <w:rFonts w:hint="eastAsia" w:ascii="微软雅黑" w:hAnsi="微软雅黑" w:eastAsia="微软雅黑"/>
          <w:color w:val="auto"/>
          <w:szCs w:val="21"/>
        </w:rPr>
      </w:pPr>
    </w:p>
    <w:p w14:paraId="4FFF9EA4">
      <w:pPr>
        <w:pStyle w:val="12"/>
        <w:rPr>
          <w:color w:val="auto"/>
        </w:rPr>
      </w:pPr>
    </w:p>
    <w:p w14:paraId="3FB0C559">
      <w:pPr>
        <w:adjustRightInd w:val="0"/>
        <w:snapToGrid w:val="0"/>
        <w:spacing w:line="440" w:lineRule="exact"/>
        <w:rPr>
          <w:rFonts w:hint="eastAsia" w:ascii="微软雅黑" w:hAnsi="微软雅黑" w:eastAsia="微软雅黑"/>
          <w:color w:val="auto"/>
          <w:szCs w:val="21"/>
        </w:rPr>
      </w:pPr>
    </w:p>
    <w:p w14:paraId="564CB1FB">
      <w:pPr>
        <w:pStyle w:val="19"/>
        <w:rPr>
          <w:color w:val="auto"/>
        </w:rPr>
      </w:pPr>
    </w:p>
    <w:p w14:paraId="10BE5BB6">
      <w:pPr>
        <w:pStyle w:val="3"/>
        <w:rPr>
          <w:rFonts w:hint="eastAsia" w:ascii="微软雅黑" w:hAnsi="微软雅黑" w:eastAsia="微软雅黑"/>
          <w:color w:val="auto"/>
          <w:sz w:val="32"/>
        </w:rPr>
      </w:pPr>
      <w:bookmarkStart w:id="76" w:name="_Toc10213456"/>
      <w:r>
        <w:rPr>
          <w:rFonts w:hint="eastAsia" w:ascii="微软雅黑" w:hAnsi="微软雅黑" w:eastAsia="微软雅黑"/>
          <w:color w:val="auto"/>
          <w:sz w:val="32"/>
        </w:rPr>
        <w:t>三</w:t>
      </w:r>
      <w:r>
        <w:rPr>
          <w:rFonts w:ascii="微软雅黑" w:hAnsi="微软雅黑" w:eastAsia="微软雅黑"/>
          <w:color w:val="auto"/>
          <w:sz w:val="32"/>
        </w:rPr>
        <w:t>、</w:t>
      </w:r>
      <w:r>
        <w:rPr>
          <w:rFonts w:hint="eastAsia" w:ascii="微软雅黑" w:hAnsi="微软雅黑" w:eastAsia="微软雅黑"/>
          <w:color w:val="auto"/>
          <w:sz w:val="32"/>
        </w:rPr>
        <w:t>评比供应商基本情况表</w:t>
      </w:r>
      <w:bookmarkEnd w:id="75"/>
      <w:bookmarkEnd w:id="76"/>
    </w:p>
    <w:tbl>
      <w:tblPr>
        <w:tblStyle w:val="40"/>
        <w:tblW w:w="8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048"/>
        <w:gridCol w:w="705"/>
        <w:gridCol w:w="1753"/>
        <w:gridCol w:w="1753"/>
        <w:gridCol w:w="1753"/>
      </w:tblGrid>
      <w:tr w14:paraId="612B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14:paraId="2DD89F88">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单位名称</w:t>
            </w:r>
          </w:p>
        </w:tc>
        <w:tc>
          <w:tcPr>
            <w:tcW w:w="5964" w:type="dxa"/>
            <w:gridSpan w:val="4"/>
            <w:vAlign w:val="center"/>
          </w:tcPr>
          <w:p w14:paraId="65001D58">
            <w:pPr>
              <w:adjustRightInd w:val="0"/>
              <w:snapToGrid w:val="0"/>
              <w:spacing w:line="360" w:lineRule="auto"/>
              <w:jc w:val="center"/>
              <w:rPr>
                <w:rFonts w:hint="eastAsia" w:ascii="微软雅黑" w:hAnsi="微软雅黑" w:eastAsia="微软雅黑"/>
                <w:color w:val="auto"/>
                <w:szCs w:val="21"/>
              </w:rPr>
            </w:pPr>
          </w:p>
        </w:tc>
      </w:tr>
      <w:tr w14:paraId="4FA3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14:paraId="6B183998">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地址、邮编、电话</w:t>
            </w:r>
          </w:p>
        </w:tc>
        <w:tc>
          <w:tcPr>
            <w:tcW w:w="5964" w:type="dxa"/>
            <w:gridSpan w:val="4"/>
            <w:vAlign w:val="center"/>
          </w:tcPr>
          <w:p w14:paraId="2AA970E0">
            <w:pPr>
              <w:adjustRightInd w:val="0"/>
              <w:snapToGrid w:val="0"/>
              <w:spacing w:line="360" w:lineRule="auto"/>
              <w:jc w:val="center"/>
              <w:rPr>
                <w:rFonts w:hint="eastAsia" w:ascii="微软雅黑" w:hAnsi="微软雅黑" w:eastAsia="微软雅黑"/>
                <w:color w:val="auto"/>
                <w:szCs w:val="21"/>
              </w:rPr>
            </w:pPr>
          </w:p>
        </w:tc>
      </w:tr>
      <w:tr w14:paraId="4C5E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14:paraId="6FF6605D">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主要业务范围</w:t>
            </w:r>
          </w:p>
        </w:tc>
        <w:tc>
          <w:tcPr>
            <w:tcW w:w="5964" w:type="dxa"/>
            <w:gridSpan w:val="4"/>
            <w:vAlign w:val="center"/>
          </w:tcPr>
          <w:p w14:paraId="4E0DB2DF">
            <w:pPr>
              <w:adjustRightInd w:val="0"/>
              <w:snapToGrid w:val="0"/>
              <w:spacing w:line="360" w:lineRule="auto"/>
              <w:jc w:val="center"/>
              <w:rPr>
                <w:rFonts w:hint="eastAsia" w:ascii="微软雅黑" w:hAnsi="微软雅黑" w:eastAsia="微软雅黑"/>
                <w:color w:val="auto"/>
                <w:szCs w:val="21"/>
              </w:rPr>
            </w:pPr>
          </w:p>
        </w:tc>
      </w:tr>
      <w:tr w14:paraId="14FE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14:paraId="61365FC4">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单位性质</w:t>
            </w:r>
          </w:p>
        </w:tc>
        <w:tc>
          <w:tcPr>
            <w:tcW w:w="5964" w:type="dxa"/>
            <w:gridSpan w:val="4"/>
            <w:vAlign w:val="center"/>
          </w:tcPr>
          <w:p w14:paraId="461A68C1">
            <w:pPr>
              <w:adjustRightInd w:val="0"/>
              <w:snapToGrid w:val="0"/>
              <w:spacing w:line="360" w:lineRule="auto"/>
              <w:jc w:val="center"/>
              <w:rPr>
                <w:rFonts w:hint="eastAsia" w:ascii="微软雅黑" w:hAnsi="微软雅黑" w:eastAsia="微软雅黑"/>
                <w:color w:val="auto"/>
                <w:szCs w:val="21"/>
              </w:rPr>
            </w:pPr>
          </w:p>
        </w:tc>
      </w:tr>
      <w:tr w14:paraId="38DC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2" w:type="dxa"/>
            <w:gridSpan w:val="2"/>
            <w:vAlign w:val="center"/>
          </w:tcPr>
          <w:p w14:paraId="284BF08E">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成立时间</w:t>
            </w:r>
          </w:p>
        </w:tc>
        <w:tc>
          <w:tcPr>
            <w:tcW w:w="5964" w:type="dxa"/>
            <w:gridSpan w:val="4"/>
            <w:vAlign w:val="center"/>
          </w:tcPr>
          <w:p w14:paraId="2F77BA6F">
            <w:pPr>
              <w:adjustRightInd w:val="0"/>
              <w:snapToGrid w:val="0"/>
              <w:spacing w:line="360" w:lineRule="auto"/>
              <w:jc w:val="center"/>
              <w:rPr>
                <w:rFonts w:hint="eastAsia" w:ascii="微软雅黑" w:hAnsi="微软雅黑" w:eastAsia="微软雅黑"/>
                <w:color w:val="auto"/>
                <w:szCs w:val="21"/>
              </w:rPr>
            </w:pPr>
          </w:p>
        </w:tc>
      </w:tr>
      <w:tr w14:paraId="284B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56" w:type="dxa"/>
            <w:gridSpan w:val="6"/>
            <w:vAlign w:val="center"/>
          </w:tcPr>
          <w:p w14:paraId="470CA467">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单 位人 员 职 称 构 成 情 况</w:t>
            </w:r>
          </w:p>
        </w:tc>
      </w:tr>
      <w:tr w14:paraId="5BDE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44" w:type="dxa"/>
            <w:vAlign w:val="center"/>
          </w:tcPr>
          <w:p w14:paraId="37B790BB">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人员总数</w:t>
            </w:r>
          </w:p>
        </w:tc>
        <w:tc>
          <w:tcPr>
            <w:tcW w:w="1753" w:type="dxa"/>
            <w:gridSpan w:val="2"/>
            <w:vAlign w:val="center"/>
          </w:tcPr>
          <w:p w14:paraId="20F15307">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高级职称</w:t>
            </w:r>
          </w:p>
        </w:tc>
        <w:tc>
          <w:tcPr>
            <w:tcW w:w="1753" w:type="dxa"/>
            <w:vAlign w:val="center"/>
          </w:tcPr>
          <w:p w14:paraId="4D5A00AB">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中级职称</w:t>
            </w:r>
          </w:p>
        </w:tc>
        <w:tc>
          <w:tcPr>
            <w:tcW w:w="1753" w:type="dxa"/>
            <w:vAlign w:val="center"/>
          </w:tcPr>
          <w:p w14:paraId="6C24A46B">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初级职称</w:t>
            </w:r>
          </w:p>
        </w:tc>
        <w:tc>
          <w:tcPr>
            <w:tcW w:w="1753" w:type="dxa"/>
            <w:vAlign w:val="center"/>
          </w:tcPr>
          <w:p w14:paraId="7951FD31">
            <w:pPr>
              <w:adjustRightInd w:val="0"/>
              <w:snapToGrid w:val="0"/>
              <w:spacing w:line="360" w:lineRule="auto"/>
              <w:jc w:val="center"/>
              <w:rPr>
                <w:rFonts w:hint="eastAsia" w:ascii="微软雅黑" w:hAnsi="微软雅黑" w:eastAsia="微软雅黑"/>
                <w:color w:val="auto"/>
                <w:szCs w:val="21"/>
              </w:rPr>
            </w:pPr>
            <w:r>
              <w:rPr>
                <w:rFonts w:hint="eastAsia" w:ascii="微软雅黑" w:hAnsi="微软雅黑" w:eastAsia="微软雅黑"/>
                <w:color w:val="auto"/>
                <w:szCs w:val="21"/>
              </w:rPr>
              <w:t>其它</w:t>
            </w:r>
          </w:p>
        </w:tc>
      </w:tr>
      <w:tr w14:paraId="109E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644" w:type="dxa"/>
            <w:vAlign w:val="center"/>
          </w:tcPr>
          <w:p w14:paraId="6D1C8BD9">
            <w:pPr>
              <w:adjustRightInd w:val="0"/>
              <w:snapToGrid w:val="0"/>
              <w:spacing w:line="360" w:lineRule="auto"/>
              <w:jc w:val="center"/>
              <w:rPr>
                <w:rFonts w:hint="eastAsia" w:ascii="微软雅黑" w:hAnsi="微软雅黑" w:eastAsia="微软雅黑"/>
                <w:color w:val="auto"/>
                <w:szCs w:val="21"/>
              </w:rPr>
            </w:pPr>
          </w:p>
        </w:tc>
        <w:tc>
          <w:tcPr>
            <w:tcW w:w="1753" w:type="dxa"/>
            <w:gridSpan w:val="2"/>
            <w:vAlign w:val="center"/>
          </w:tcPr>
          <w:p w14:paraId="0D457987">
            <w:pPr>
              <w:adjustRightInd w:val="0"/>
              <w:snapToGrid w:val="0"/>
              <w:spacing w:line="360" w:lineRule="auto"/>
              <w:jc w:val="center"/>
              <w:rPr>
                <w:rFonts w:hint="eastAsia" w:ascii="微软雅黑" w:hAnsi="微软雅黑" w:eastAsia="微软雅黑"/>
                <w:color w:val="auto"/>
                <w:szCs w:val="21"/>
              </w:rPr>
            </w:pPr>
          </w:p>
        </w:tc>
        <w:tc>
          <w:tcPr>
            <w:tcW w:w="1753" w:type="dxa"/>
            <w:vAlign w:val="center"/>
          </w:tcPr>
          <w:p w14:paraId="2CE13C37">
            <w:pPr>
              <w:adjustRightInd w:val="0"/>
              <w:snapToGrid w:val="0"/>
              <w:spacing w:line="360" w:lineRule="auto"/>
              <w:jc w:val="center"/>
              <w:rPr>
                <w:rFonts w:hint="eastAsia" w:ascii="微软雅黑" w:hAnsi="微软雅黑" w:eastAsia="微软雅黑"/>
                <w:color w:val="auto"/>
                <w:szCs w:val="21"/>
              </w:rPr>
            </w:pPr>
          </w:p>
        </w:tc>
        <w:tc>
          <w:tcPr>
            <w:tcW w:w="1753" w:type="dxa"/>
            <w:vAlign w:val="center"/>
          </w:tcPr>
          <w:p w14:paraId="3E489C7B">
            <w:pPr>
              <w:adjustRightInd w:val="0"/>
              <w:snapToGrid w:val="0"/>
              <w:spacing w:line="360" w:lineRule="auto"/>
              <w:jc w:val="center"/>
              <w:rPr>
                <w:rFonts w:hint="eastAsia" w:ascii="微软雅黑" w:hAnsi="微软雅黑" w:eastAsia="微软雅黑"/>
                <w:color w:val="auto"/>
                <w:szCs w:val="21"/>
              </w:rPr>
            </w:pPr>
          </w:p>
        </w:tc>
        <w:tc>
          <w:tcPr>
            <w:tcW w:w="1753" w:type="dxa"/>
            <w:vAlign w:val="center"/>
          </w:tcPr>
          <w:p w14:paraId="3BD3A76A">
            <w:pPr>
              <w:adjustRightInd w:val="0"/>
              <w:snapToGrid w:val="0"/>
              <w:spacing w:line="360" w:lineRule="auto"/>
              <w:jc w:val="center"/>
              <w:rPr>
                <w:rFonts w:hint="eastAsia" w:ascii="微软雅黑" w:hAnsi="微软雅黑" w:eastAsia="微软雅黑"/>
                <w:color w:val="auto"/>
                <w:szCs w:val="21"/>
              </w:rPr>
            </w:pPr>
          </w:p>
        </w:tc>
      </w:tr>
    </w:tbl>
    <w:p w14:paraId="4A0BF3EB">
      <w:pPr>
        <w:adjustRightInd w:val="0"/>
        <w:snapToGrid w:val="0"/>
        <w:spacing w:line="360" w:lineRule="auto"/>
        <w:rPr>
          <w:rFonts w:hint="eastAsia" w:ascii="微软雅黑" w:hAnsi="微软雅黑" w:eastAsia="微软雅黑"/>
          <w:color w:val="auto"/>
          <w:szCs w:val="21"/>
        </w:rPr>
      </w:pPr>
    </w:p>
    <w:p w14:paraId="064664EE">
      <w:pPr>
        <w:adjustRightInd w:val="0"/>
        <w:snapToGrid w:val="0"/>
        <w:spacing w:line="360" w:lineRule="auto"/>
        <w:rPr>
          <w:rFonts w:hint="eastAsia" w:ascii="微软雅黑" w:hAnsi="微软雅黑" w:eastAsia="微软雅黑"/>
          <w:color w:val="auto"/>
          <w:szCs w:val="21"/>
        </w:rPr>
      </w:pPr>
    </w:p>
    <w:p w14:paraId="6FA5927D">
      <w:pPr>
        <w:adjustRightInd w:val="0"/>
        <w:snapToGrid w:val="0"/>
        <w:spacing w:line="360" w:lineRule="auto"/>
        <w:rPr>
          <w:rFonts w:hint="eastAsia" w:ascii="微软雅黑" w:hAnsi="微软雅黑" w:eastAsia="微软雅黑" w:cs="微软雅黑"/>
          <w:color w:val="auto"/>
          <w:szCs w:val="21"/>
          <w:u w:val="single"/>
        </w:rPr>
      </w:pPr>
      <w:r>
        <w:rPr>
          <w:rFonts w:hint="eastAsia" w:ascii="微软雅黑" w:hAnsi="微软雅黑" w:eastAsia="微软雅黑" w:cs="微软雅黑"/>
          <w:color w:val="auto"/>
          <w:szCs w:val="21"/>
        </w:rPr>
        <w:t>评比供应商：</w:t>
      </w:r>
      <w:r>
        <w:rPr>
          <w:rFonts w:hint="eastAsia" w:ascii="微软雅黑" w:hAnsi="微软雅黑" w:eastAsia="微软雅黑" w:cs="微软雅黑"/>
          <w:color w:val="auto"/>
          <w:szCs w:val="21"/>
          <w:u w:val="single"/>
        </w:rPr>
        <w:t xml:space="preserve">     （公章）        </w:t>
      </w:r>
    </w:p>
    <w:p w14:paraId="78C8054B">
      <w:pPr>
        <w:adjustRightInd w:val="0"/>
        <w:snapToGrid w:val="0"/>
        <w:spacing w:line="44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法定代表人（或法定代表人授权代表）或自然人:</w:t>
      </w:r>
      <w:r>
        <w:rPr>
          <w:rFonts w:hint="eastAsia" w:ascii="微软雅黑" w:hAnsi="微软雅黑" w:eastAsia="微软雅黑" w:cs="微软雅黑"/>
          <w:color w:val="auto"/>
          <w:szCs w:val="21"/>
          <w:u w:val="single"/>
        </w:rPr>
        <w:t>（签署或盖章）</w:t>
      </w:r>
    </w:p>
    <w:p w14:paraId="01A0D8BD">
      <w:pPr>
        <w:adjustRightInd w:val="0"/>
        <w:snapToGrid w:val="0"/>
        <w:spacing w:line="360" w:lineRule="auto"/>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日期： 年 月 日</w:t>
      </w:r>
    </w:p>
    <w:p w14:paraId="1021A630">
      <w:pPr>
        <w:pStyle w:val="3"/>
        <w:rPr>
          <w:rFonts w:hint="eastAsia" w:asciiTheme="minorEastAsia" w:hAnsiTheme="minorEastAsia" w:eastAsiaTheme="minorEastAsia"/>
          <w:color w:val="auto"/>
          <w:sz w:val="32"/>
        </w:rPr>
      </w:pPr>
      <w:r>
        <w:rPr>
          <w:rFonts w:asciiTheme="minorEastAsia" w:hAnsiTheme="minorEastAsia" w:eastAsiaTheme="minorEastAsia"/>
          <w:color w:val="auto"/>
          <w:sz w:val="32"/>
        </w:rPr>
        <w:br w:type="page"/>
      </w:r>
      <w:bookmarkStart w:id="77" w:name="_Toc10213457"/>
      <w:bookmarkStart w:id="78" w:name="_Toc68963489"/>
      <w:r>
        <w:rPr>
          <w:rFonts w:hint="eastAsia" w:ascii="微软雅黑" w:hAnsi="微软雅黑" w:eastAsia="微软雅黑"/>
          <w:color w:val="auto"/>
          <w:sz w:val="32"/>
        </w:rPr>
        <w:t>四、交货人员构成</w:t>
      </w:r>
      <w:bookmarkEnd w:id="77"/>
      <w:bookmarkEnd w:id="78"/>
    </w:p>
    <w:p w14:paraId="55534B84">
      <w:pPr>
        <w:adjustRightInd w:val="0"/>
        <w:snapToGrid w:val="0"/>
        <w:spacing w:line="360" w:lineRule="auto"/>
        <w:rPr>
          <w:rFonts w:hint="eastAsia" w:asciiTheme="minorEastAsia" w:hAnsiTheme="minorEastAsia" w:eastAsiaTheme="minorEastAsia"/>
          <w:color w:val="auto"/>
          <w:sz w:val="24"/>
          <w:szCs w:val="21"/>
        </w:rPr>
      </w:pPr>
    </w:p>
    <w:tbl>
      <w:tblPr>
        <w:tblStyle w:val="4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936"/>
        <w:gridCol w:w="936"/>
        <w:gridCol w:w="1873"/>
        <w:gridCol w:w="1069"/>
        <w:gridCol w:w="1202"/>
        <w:gridCol w:w="1472"/>
      </w:tblGrid>
      <w:tr w14:paraId="5EBA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9" w:hRule="atLeast"/>
          <w:jc w:val="center"/>
        </w:trPr>
        <w:tc>
          <w:tcPr>
            <w:tcW w:w="8528" w:type="dxa"/>
            <w:gridSpan w:val="7"/>
          </w:tcPr>
          <w:p w14:paraId="758FE8EA">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计划用于本项目的主要参与人员</w:t>
            </w:r>
          </w:p>
        </w:tc>
      </w:tr>
      <w:tr w14:paraId="3EFD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00EB15BD">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姓名</w:t>
            </w:r>
          </w:p>
        </w:tc>
        <w:tc>
          <w:tcPr>
            <w:tcW w:w="936" w:type="dxa"/>
            <w:vAlign w:val="center"/>
          </w:tcPr>
          <w:p w14:paraId="17664F8C">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年龄</w:t>
            </w:r>
          </w:p>
        </w:tc>
        <w:tc>
          <w:tcPr>
            <w:tcW w:w="936" w:type="dxa"/>
            <w:vAlign w:val="center"/>
          </w:tcPr>
          <w:p w14:paraId="6B5CE4D8">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职务</w:t>
            </w:r>
          </w:p>
        </w:tc>
        <w:tc>
          <w:tcPr>
            <w:tcW w:w="1873" w:type="dxa"/>
            <w:vAlign w:val="center"/>
          </w:tcPr>
          <w:p w14:paraId="50834F2D">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职称</w:t>
            </w:r>
          </w:p>
        </w:tc>
        <w:tc>
          <w:tcPr>
            <w:tcW w:w="1069" w:type="dxa"/>
            <w:vAlign w:val="center"/>
          </w:tcPr>
          <w:p w14:paraId="3C4B7A03">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专业</w:t>
            </w:r>
          </w:p>
        </w:tc>
        <w:tc>
          <w:tcPr>
            <w:tcW w:w="1202" w:type="dxa"/>
            <w:vAlign w:val="center"/>
          </w:tcPr>
          <w:p w14:paraId="6C77A6E6">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学历</w:t>
            </w:r>
          </w:p>
        </w:tc>
        <w:tc>
          <w:tcPr>
            <w:tcW w:w="1472" w:type="dxa"/>
            <w:vAlign w:val="center"/>
          </w:tcPr>
          <w:p w14:paraId="5080BDAE">
            <w:pPr>
              <w:pStyle w:val="20"/>
              <w:tabs>
                <w:tab w:val="left" w:pos="6300"/>
              </w:tabs>
              <w:snapToGrid w:val="0"/>
              <w:spacing w:line="440" w:lineRule="exact"/>
              <w:ind w:firstLine="0"/>
              <w:jc w:val="center"/>
              <w:rPr>
                <w:rFonts w:hint="eastAsia" w:ascii="微软雅黑" w:hAnsi="微软雅黑" w:eastAsia="微软雅黑"/>
                <w:color w:val="auto"/>
                <w:sz w:val="21"/>
                <w:szCs w:val="21"/>
              </w:rPr>
            </w:pPr>
            <w:r>
              <w:rPr>
                <w:rFonts w:hint="eastAsia" w:ascii="微软雅黑" w:hAnsi="微软雅黑" w:eastAsia="微软雅黑"/>
                <w:color w:val="auto"/>
                <w:sz w:val="21"/>
                <w:szCs w:val="21"/>
              </w:rPr>
              <w:t>工作年限</w:t>
            </w:r>
          </w:p>
        </w:tc>
      </w:tr>
      <w:tr w14:paraId="7618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607E8FF9">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1B417B0C">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69EF4002">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873" w:type="dxa"/>
            <w:vAlign w:val="center"/>
          </w:tcPr>
          <w:p w14:paraId="1C89F543">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069" w:type="dxa"/>
            <w:vAlign w:val="center"/>
          </w:tcPr>
          <w:p w14:paraId="3507A414">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202" w:type="dxa"/>
          </w:tcPr>
          <w:p w14:paraId="36C6511D">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472" w:type="dxa"/>
            <w:vAlign w:val="center"/>
          </w:tcPr>
          <w:p w14:paraId="3CF63CDB">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r>
      <w:tr w14:paraId="276A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2643469C">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2F4E6B57">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44F71B09">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873" w:type="dxa"/>
            <w:vAlign w:val="center"/>
          </w:tcPr>
          <w:p w14:paraId="19C69241">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069" w:type="dxa"/>
            <w:vAlign w:val="center"/>
          </w:tcPr>
          <w:p w14:paraId="5D459318">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202" w:type="dxa"/>
          </w:tcPr>
          <w:p w14:paraId="68FB42C5">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472" w:type="dxa"/>
            <w:vAlign w:val="center"/>
          </w:tcPr>
          <w:p w14:paraId="461CC6D9">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r>
      <w:tr w14:paraId="5224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0143E183">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63E0BBFD">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0C5490E3">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873" w:type="dxa"/>
            <w:vAlign w:val="center"/>
          </w:tcPr>
          <w:p w14:paraId="5EE4958B">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069" w:type="dxa"/>
            <w:vAlign w:val="center"/>
          </w:tcPr>
          <w:p w14:paraId="36679FA5">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202" w:type="dxa"/>
          </w:tcPr>
          <w:p w14:paraId="19ACE16B">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472" w:type="dxa"/>
            <w:vAlign w:val="center"/>
          </w:tcPr>
          <w:p w14:paraId="2661BDF8">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r>
      <w:tr w14:paraId="0F7F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209E25AF">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68892D8D">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2E443A36">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873" w:type="dxa"/>
            <w:vAlign w:val="center"/>
          </w:tcPr>
          <w:p w14:paraId="44CFF6BA">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069" w:type="dxa"/>
            <w:vAlign w:val="center"/>
          </w:tcPr>
          <w:p w14:paraId="7E9F7BA3">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202" w:type="dxa"/>
          </w:tcPr>
          <w:p w14:paraId="40453689">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472" w:type="dxa"/>
            <w:vAlign w:val="center"/>
          </w:tcPr>
          <w:p w14:paraId="1444F1C2">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r>
      <w:tr w14:paraId="6473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0" w:type="dxa"/>
            <w:vAlign w:val="center"/>
          </w:tcPr>
          <w:p w14:paraId="30BC575B">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406E7E59">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936" w:type="dxa"/>
            <w:vAlign w:val="center"/>
          </w:tcPr>
          <w:p w14:paraId="41558AF3">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873" w:type="dxa"/>
            <w:vAlign w:val="center"/>
          </w:tcPr>
          <w:p w14:paraId="06E8AD74">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069" w:type="dxa"/>
            <w:vAlign w:val="center"/>
          </w:tcPr>
          <w:p w14:paraId="0112FCA8">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202" w:type="dxa"/>
          </w:tcPr>
          <w:p w14:paraId="62F4C700">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c>
          <w:tcPr>
            <w:tcW w:w="1472" w:type="dxa"/>
            <w:vAlign w:val="center"/>
          </w:tcPr>
          <w:p w14:paraId="491FB2D5">
            <w:pPr>
              <w:pStyle w:val="20"/>
              <w:tabs>
                <w:tab w:val="left" w:pos="6300"/>
              </w:tabs>
              <w:snapToGrid w:val="0"/>
              <w:spacing w:line="440" w:lineRule="exact"/>
              <w:ind w:firstLine="0"/>
              <w:jc w:val="center"/>
              <w:rPr>
                <w:rFonts w:hint="eastAsia" w:ascii="微软雅黑" w:hAnsi="微软雅黑" w:eastAsia="微软雅黑"/>
                <w:color w:val="auto"/>
                <w:sz w:val="21"/>
                <w:szCs w:val="21"/>
              </w:rPr>
            </w:pPr>
          </w:p>
        </w:tc>
      </w:tr>
    </w:tbl>
    <w:p w14:paraId="2464DE05">
      <w:pPr>
        <w:pStyle w:val="23"/>
        <w:adjustRightInd w:val="0"/>
        <w:snapToGrid w:val="0"/>
        <w:spacing w:line="440" w:lineRule="exact"/>
        <w:rPr>
          <w:rFonts w:hint="eastAsia" w:ascii="微软雅黑" w:hAnsi="微软雅黑" w:eastAsia="微软雅黑"/>
          <w:b/>
          <w:color w:val="auto"/>
          <w:sz w:val="21"/>
          <w:szCs w:val="21"/>
        </w:rPr>
      </w:pPr>
    </w:p>
    <w:p w14:paraId="1776702E">
      <w:pPr>
        <w:adjustRightInd w:val="0"/>
        <w:snapToGrid w:val="0"/>
        <w:spacing w:line="440" w:lineRule="exact"/>
        <w:jc w:val="center"/>
        <w:rPr>
          <w:rFonts w:hint="eastAsia" w:ascii="微软雅黑" w:hAnsi="微软雅黑" w:eastAsia="微软雅黑"/>
          <w:b/>
          <w:color w:val="auto"/>
          <w:spacing w:val="40"/>
          <w:szCs w:val="21"/>
        </w:rPr>
      </w:pPr>
    </w:p>
    <w:p w14:paraId="47291511">
      <w:pPr>
        <w:adjustRightInd w:val="0"/>
        <w:snapToGrid w:val="0"/>
        <w:spacing w:line="440" w:lineRule="exact"/>
        <w:rPr>
          <w:rFonts w:hint="eastAsia" w:ascii="微软雅黑" w:hAnsi="微软雅黑" w:eastAsia="微软雅黑"/>
          <w:color w:val="auto"/>
          <w:szCs w:val="21"/>
          <w:u w:val="single"/>
        </w:rPr>
      </w:pPr>
      <w:r>
        <w:rPr>
          <w:rFonts w:hint="eastAsia" w:ascii="微软雅黑" w:hAnsi="微软雅黑" w:eastAsia="微软雅黑"/>
          <w:color w:val="auto"/>
          <w:szCs w:val="21"/>
        </w:rPr>
        <w:t>评比供应商：</w:t>
      </w:r>
      <w:r>
        <w:rPr>
          <w:rFonts w:hint="eastAsia" w:ascii="微软雅黑" w:hAnsi="微软雅黑" w:eastAsia="微软雅黑"/>
          <w:color w:val="auto"/>
          <w:szCs w:val="21"/>
          <w:u w:val="single"/>
        </w:rPr>
        <w:t xml:space="preserve">     （公章）        </w:t>
      </w:r>
    </w:p>
    <w:p w14:paraId="5852ABBB">
      <w:pPr>
        <w:adjustRightInd w:val="0"/>
        <w:snapToGrid w:val="0"/>
        <w:spacing w:line="440" w:lineRule="exact"/>
        <w:rPr>
          <w:rFonts w:hint="eastAsia" w:ascii="微软雅黑" w:hAnsi="微软雅黑" w:eastAsia="微软雅黑"/>
          <w:color w:val="auto"/>
          <w:szCs w:val="21"/>
          <w:u w:val="single"/>
        </w:rPr>
      </w:pPr>
      <w:r>
        <w:rPr>
          <w:rFonts w:hint="eastAsia" w:ascii="微软雅黑" w:hAnsi="微软雅黑" w:eastAsia="微软雅黑"/>
          <w:color w:val="auto"/>
          <w:szCs w:val="21"/>
        </w:rPr>
        <w:t>法定代表人（或法定代表人授权代表）或自然人：</w:t>
      </w:r>
      <w:r>
        <w:rPr>
          <w:rFonts w:hint="eastAsia" w:ascii="微软雅黑" w:hAnsi="微软雅黑" w:eastAsia="微软雅黑"/>
          <w:color w:val="auto"/>
          <w:szCs w:val="21"/>
          <w:u w:val="single"/>
        </w:rPr>
        <w:t xml:space="preserve">      （签署或盖章）      </w:t>
      </w:r>
    </w:p>
    <w:p w14:paraId="7C71D0BD">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日期：年月日</w:t>
      </w:r>
    </w:p>
    <w:p w14:paraId="084C86B0">
      <w:pPr>
        <w:adjustRightInd w:val="0"/>
        <w:snapToGrid w:val="0"/>
        <w:spacing w:line="360" w:lineRule="auto"/>
        <w:rPr>
          <w:rFonts w:hint="eastAsia" w:asciiTheme="minorEastAsia" w:hAnsiTheme="minorEastAsia" w:eastAsiaTheme="minorEastAsia"/>
          <w:b/>
          <w:color w:val="auto"/>
          <w:spacing w:val="40"/>
          <w:sz w:val="24"/>
          <w:szCs w:val="21"/>
        </w:rPr>
      </w:pPr>
      <w:bookmarkStart w:id="79" w:name="_Toc330205884"/>
    </w:p>
    <w:p w14:paraId="70641A49">
      <w:pPr>
        <w:adjustRightInd w:val="0"/>
        <w:snapToGrid w:val="0"/>
        <w:spacing w:line="360" w:lineRule="auto"/>
        <w:rPr>
          <w:rFonts w:hint="eastAsia" w:asciiTheme="minorEastAsia" w:hAnsiTheme="minorEastAsia" w:eastAsiaTheme="minorEastAsia"/>
          <w:b/>
          <w:color w:val="auto"/>
          <w:spacing w:val="40"/>
          <w:sz w:val="24"/>
          <w:szCs w:val="21"/>
        </w:rPr>
      </w:pPr>
      <w:r>
        <w:rPr>
          <w:rFonts w:asciiTheme="minorEastAsia" w:hAnsiTheme="minorEastAsia" w:eastAsiaTheme="minorEastAsia"/>
          <w:b/>
          <w:color w:val="auto"/>
          <w:spacing w:val="40"/>
          <w:sz w:val="24"/>
          <w:szCs w:val="21"/>
        </w:rPr>
        <w:br w:type="page"/>
      </w:r>
    </w:p>
    <w:bookmarkEnd w:id="79"/>
    <w:p w14:paraId="7F6D24FC">
      <w:pPr>
        <w:pStyle w:val="3"/>
        <w:rPr>
          <w:rFonts w:hint="eastAsia" w:ascii="微软雅黑" w:hAnsi="微软雅黑" w:eastAsia="微软雅黑"/>
          <w:color w:val="auto"/>
          <w:sz w:val="32"/>
        </w:rPr>
      </w:pPr>
      <w:bookmarkStart w:id="80" w:name="_Toc10213460"/>
      <w:bookmarkStart w:id="81" w:name="_Toc68963492"/>
      <w:r>
        <w:rPr>
          <w:rFonts w:hint="eastAsia" w:ascii="微软雅黑" w:hAnsi="微软雅黑" w:eastAsia="微软雅黑"/>
          <w:color w:val="auto"/>
          <w:sz w:val="32"/>
        </w:rPr>
        <w:t>五、资质证明文件</w:t>
      </w:r>
      <w:bookmarkEnd w:id="80"/>
    </w:p>
    <w:p w14:paraId="0218A0A8">
      <w:pPr>
        <w:rPr>
          <w:color w:val="auto"/>
        </w:rPr>
      </w:pPr>
    </w:p>
    <w:p w14:paraId="5E30CC60">
      <w:pPr>
        <w:rPr>
          <w:color w:val="auto"/>
        </w:rPr>
      </w:pPr>
    </w:p>
    <w:p w14:paraId="1F1A6411">
      <w:pPr>
        <w:numPr>
          <w:ilvl w:val="0"/>
          <w:numId w:val="18"/>
        </w:numPr>
        <w:tabs>
          <w:tab w:val="left" w:pos="5580"/>
        </w:tabs>
        <w:adjustRightInd w:val="0"/>
        <w:snapToGrid w:val="0"/>
        <w:spacing w:line="480" w:lineRule="exact"/>
        <w:rPr>
          <w:rFonts w:hint="eastAsia" w:ascii="微软雅黑" w:hAnsi="微软雅黑" w:eastAsia="微软雅黑"/>
          <w:color w:val="auto"/>
          <w:szCs w:val="21"/>
        </w:rPr>
      </w:pPr>
      <w:r>
        <w:rPr>
          <w:rFonts w:hint="eastAsia" w:ascii="微软雅黑" w:hAnsi="微软雅黑" w:eastAsia="微软雅黑"/>
          <w:color w:val="auto"/>
          <w:szCs w:val="21"/>
        </w:rPr>
        <w:t>法人营业执照（副本）或事业单位法人证书（副本）或个体工商户营业执照或有效的自然人身份证明或社会团体法人登记证书（提供复印件）</w:t>
      </w:r>
    </w:p>
    <w:p w14:paraId="44A9E1A8">
      <w:pPr>
        <w:pStyle w:val="12"/>
        <w:ind w:firstLine="0" w:firstLineChars="0"/>
        <w:rPr>
          <w:color w:val="auto"/>
        </w:rPr>
      </w:pPr>
    </w:p>
    <w:p w14:paraId="4E53CEFF">
      <w:pPr>
        <w:pStyle w:val="12"/>
        <w:ind w:firstLine="0" w:firstLineChars="0"/>
        <w:rPr>
          <w:color w:val="auto"/>
        </w:rPr>
      </w:pPr>
    </w:p>
    <w:p w14:paraId="3FC55635">
      <w:pPr>
        <w:pStyle w:val="12"/>
        <w:ind w:firstLine="0" w:firstLineChars="0"/>
        <w:rPr>
          <w:color w:val="auto"/>
        </w:rPr>
      </w:pPr>
    </w:p>
    <w:p w14:paraId="6D1DB798">
      <w:pPr>
        <w:pStyle w:val="12"/>
        <w:ind w:firstLine="0" w:firstLineChars="0"/>
        <w:rPr>
          <w:color w:val="auto"/>
        </w:rPr>
      </w:pPr>
    </w:p>
    <w:p w14:paraId="5C0CA002">
      <w:pPr>
        <w:pStyle w:val="12"/>
        <w:ind w:firstLine="0" w:firstLineChars="0"/>
        <w:rPr>
          <w:color w:val="auto"/>
        </w:rPr>
      </w:pPr>
    </w:p>
    <w:p w14:paraId="77A49D64">
      <w:pPr>
        <w:pStyle w:val="12"/>
        <w:ind w:firstLine="0" w:firstLineChars="0"/>
        <w:rPr>
          <w:color w:val="auto"/>
        </w:rPr>
      </w:pPr>
    </w:p>
    <w:p w14:paraId="127F826C">
      <w:pPr>
        <w:pStyle w:val="12"/>
        <w:ind w:firstLine="0" w:firstLineChars="0"/>
        <w:rPr>
          <w:color w:val="auto"/>
        </w:rPr>
      </w:pPr>
    </w:p>
    <w:p w14:paraId="46904E22">
      <w:pPr>
        <w:pStyle w:val="12"/>
        <w:ind w:firstLine="0" w:firstLineChars="0"/>
        <w:rPr>
          <w:color w:val="auto"/>
        </w:rPr>
      </w:pPr>
    </w:p>
    <w:p w14:paraId="7E68FB15">
      <w:pPr>
        <w:pStyle w:val="12"/>
        <w:ind w:firstLine="0" w:firstLineChars="0"/>
        <w:rPr>
          <w:color w:val="auto"/>
        </w:rPr>
      </w:pPr>
    </w:p>
    <w:p w14:paraId="7C071337">
      <w:pPr>
        <w:pStyle w:val="12"/>
        <w:ind w:firstLine="0" w:firstLineChars="0"/>
        <w:rPr>
          <w:color w:val="auto"/>
        </w:rPr>
      </w:pPr>
    </w:p>
    <w:p w14:paraId="78AE0BB3">
      <w:pPr>
        <w:pStyle w:val="12"/>
        <w:ind w:firstLine="0" w:firstLineChars="0"/>
        <w:rPr>
          <w:color w:val="auto"/>
        </w:rPr>
      </w:pPr>
    </w:p>
    <w:p w14:paraId="262A805F">
      <w:pPr>
        <w:pStyle w:val="12"/>
        <w:ind w:firstLine="0" w:firstLineChars="0"/>
        <w:rPr>
          <w:color w:val="auto"/>
        </w:rPr>
      </w:pPr>
    </w:p>
    <w:p w14:paraId="7D65521C">
      <w:pPr>
        <w:pStyle w:val="12"/>
        <w:ind w:firstLine="0" w:firstLineChars="0"/>
        <w:rPr>
          <w:color w:val="auto"/>
        </w:rPr>
      </w:pPr>
    </w:p>
    <w:p w14:paraId="792AC011">
      <w:pPr>
        <w:pStyle w:val="12"/>
        <w:ind w:firstLine="0" w:firstLineChars="0"/>
        <w:rPr>
          <w:color w:val="auto"/>
        </w:rPr>
      </w:pPr>
    </w:p>
    <w:p w14:paraId="31BDC941">
      <w:pPr>
        <w:pStyle w:val="12"/>
        <w:ind w:firstLine="0" w:firstLineChars="0"/>
        <w:rPr>
          <w:color w:val="auto"/>
        </w:rPr>
      </w:pPr>
    </w:p>
    <w:p w14:paraId="650632EB">
      <w:pPr>
        <w:pStyle w:val="12"/>
        <w:ind w:firstLine="0" w:firstLineChars="0"/>
        <w:rPr>
          <w:color w:val="auto"/>
        </w:rPr>
      </w:pPr>
    </w:p>
    <w:p w14:paraId="52DB6AC9">
      <w:pPr>
        <w:pStyle w:val="12"/>
        <w:ind w:firstLine="0" w:firstLineChars="0"/>
        <w:rPr>
          <w:color w:val="auto"/>
        </w:rPr>
      </w:pPr>
    </w:p>
    <w:p w14:paraId="4D9EFDFC">
      <w:pPr>
        <w:pStyle w:val="12"/>
        <w:ind w:firstLine="0" w:firstLineChars="0"/>
        <w:rPr>
          <w:color w:val="auto"/>
        </w:rPr>
      </w:pPr>
    </w:p>
    <w:p w14:paraId="67449766">
      <w:pPr>
        <w:pStyle w:val="12"/>
        <w:ind w:firstLine="0" w:firstLineChars="0"/>
        <w:rPr>
          <w:color w:val="auto"/>
        </w:rPr>
      </w:pPr>
    </w:p>
    <w:p w14:paraId="62FC43B7">
      <w:pPr>
        <w:pStyle w:val="12"/>
        <w:ind w:firstLine="0" w:firstLineChars="0"/>
        <w:rPr>
          <w:color w:val="auto"/>
        </w:rPr>
      </w:pPr>
    </w:p>
    <w:p w14:paraId="3F57507A">
      <w:pPr>
        <w:pStyle w:val="12"/>
        <w:ind w:firstLine="0" w:firstLineChars="0"/>
        <w:rPr>
          <w:color w:val="auto"/>
        </w:rPr>
      </w:pPr>
    </w:p>
    <w:p w14:paraId="4F9AA796">
      <w:pPr>
        <w:pStyle w:val="12"/>
        <w:ind w:firstLine="0" w:firstLineChars="0"/>
        <w:rPr>
          <w:color w:val="auto"/>
        </w:rPr>
      </w:pPr>
    </w:p>
    <w:p w14:paraId="1AD72901">
      <w:pPr>
        <w:pStyle w:val="12"/>
        <w:ind w:firstLine="0" w:firstLineChars="0"/>
        <w:rPr>
          <w:color w:val="auto"/>
        </w:rPr>
      </w:pPr>
    </w:p>
    <w:p w14:paraId="1B9B2E8D">
      <w:pPr>
        <w:pStyle w:val="12"/>
        <w:ind w:firstLine="0" w:firstLineChars="0"/>
        <w:rPr>
          <w:color w:val="auto"/>
        </w:rPr>
      </w:pPr>
    </w:p>
    <w:p w14:paraId="04E366ED">
      <w:pPr>
        <w:pStyle w:val="12"/>
        <w:ind w:firstLine="0" w:firstLineChars="0"/>
        <w:rPr>
          <w:color w:val="auto"/>
        </w:rPr>
      </w:pPr>
    </w:p>
    <w:p w14:paraId="66441DB2">
      <w:pPr>
        <w:pStyle w:val="12"/>
        <w:ind w:firstLine="0" w:firstLineChars="0"/>
        <w:rPr>
          <w:color w:val="auto"/>
        </w:rPr>
      </w:pPr>
    </w:p>
    <w:p w14:paraId="4641849C">
      <w:pPr>
        <w:pStyle w:val="12"/>
        <w:ind w:firstLine="0" w:firstLineChars="0"/>
        <w:rPr>
          <w:color w:val="auto"/>
        </w:rPr>
      </w:pPr>
    </w:p>
    <w:p w14:paraId="68FA5143">
      <w:pPr>
        <w:pStyle w:val="12"/>
        <w:ind w:firstLine="0" w:firstLineChars="0"/>
        <w:rPr>
          <w:color w:val="auto"/>
        </w:rPr>
      </w:pPr>
    </w:p>
    <w:p w14:paraId="1BF891B2">
      <w:pPr>
        <w:pStyle w:val="12"/>
        <w:ind w:firstLine="0" w:firstLineChars="0"/>
        <w:rPr>
          <w:color w:val="auto"/>
        </w:rPr>
      </w:pPr>
    </w:p>
    <w:p w14:paraId="5B8CBCBD">
      <w:pPr>
        <w:pStyle w:val="12"/>
        <w:ind w:firstLine="0" w:firstLineChars="0"/>
        <w:rPr>
          <w:color w:val="auto"/>
        </w:rPr>
      </w:pPr>
    </w:p>
    <w:p w14:paraId="492A89B7">
      <w:pPr>
        <w:pStyle w:val="12"/>
        <w:ind w:firstLine="0" w:firstLineChars="0"/>
        <w:rPr>
          <w:color w:val="auto"/>
        </w:rPr>
      </w:pPr>
    </w:p>
    <w:p w14:paraId="3AADC5E9">
      <w:pPr>
        <w:pStyle w:val="12"/>
        <w:ind w:firstLine="0" w:firstLineChars="0"/>
        <w:rPr>
          <w:color w:val="auto"/>
        </w:rPr>
      </w:pPr>
    </w:p>
    <w:p w14:paraId="1B3C3992">
      <w:pPr>
        <w:pStyle w:val="12"/>
        <w:ind w:firstLine="0" w:firstLineChars="0"/>
        <w:rPr>
          <w:color w:val="auto"/>
        </w:rPr>
      </w:pPr>
    </w:p>
    <w:p w14:paraId="3B6E707B">
      <w:pPr>
        <w:pStyle w:val="12"/>
        <w:ind w:firstLine="0" w:firstLineChars="0"/>
        <w:rPr>
          <w:color w:val="auto"/>
        </w:rPr>
      </w:pPr>
    </w:p>
    <w:p w14:paraId="284921D8">
      <w:pPr>
        <w:pStyle w:val="12"/>
        <w:ind w:firstLine="0" w:firstLineChars="0"/>
        <w:rPr>
          <w:color w:val="auto"/>
        </w:rPr>
      </w:pPr>
    </w:p>
    <w:p w14:paraId="36C80317">
      <w:pPr>
        <w:pStyle w:val="12"/>
        <w:ind w:firstLine="0" w:firstLineChars="0"/>
        <w:rPr>
          <w:color w:val="auto"/>
        </w:rPr>
      </w:pPr>
    </w:p>
    <w:p w14:paraId="3519157A">
      <w:pPr>
        <w:pStyle w:val="12"/>
        <w:ind w:firstLine="0" w:firstLineChars="0"/>
        <w:rPr>
          <w:color w:val="auto"/>
        </w:rPr>
      </w:pPr>
    </w:p>
    <w:p w14:paraId="423FA09B">
      <w:pPr>
        <w:pStyle w:val="12"/>
        <w:ind w:firstLine="0" w:firstLineChars="0"/>
        <w:rPr>
          <w:color w:val="auto"/>
        </w:rPr>
      </w:pPr>
    </w:p>
    <w:p w14:paraId="51FC8B2C">
      <w:pPr>
        <w:pStyle w:val="12"/>
        <w:ind w:firstLine="0" w:firstLineChars="0"/>
        <w:rPr>
          <w:color w:val="auto"/>
        </w:rPr>
      </w:pPr>
    </w:p>
    <w:p w14:paraId="19813B75">
      <w:pPr>
        <w:numPr>
          <w:ilvl w:val="0"/>
          <w:numId w:val="18"/>
        </w:numPr>
        <w:tabs>
          <w:tab w:val="left" w:pos="5580"/>
        </w:tabs>
        <w:adjustRightInd w:val="0"/>
        <w:snapToGrid w:val="0"/>
        <w:spacing w:line="480" w:lineRule="exact"/>
        <w:jc w:val="both"/>
        <w:rPr>
          <w:rFonts w:hint="eastAsia" w:ascii="微软雅黑" w:hAnsi="微软雅黑" w:eastAsia="微软雅黑"/>
          <w:color w:val="auto"/>
          <w:szCs w:val="21"/>
        </w:rPr>
      </w:pPr>
      <w:r>
        <w:rPr>
          <w:rFonts w:hint="eastAsia" w:ascii="微软雅黑" w:hAnsi="微软雅黑" w:eastAsia="微软雅黑"/>
          <w:color w:val="auto"/>
          <w:szCs w:val="21"/>
        </w:rPr>
        <w:t>法定代表人身份证明书（格式）</w:t>
      </w:r>
    </w:p>
    <w:p w14:paraId="739B5317">
      <w:pPr>
        <w:pStyle w:val="12"/>
        <w:ind w:firstLine="2730" w:firstLineChars="1300"/>
        <w:rPr>
          <w:rFonts w:hint="eastAsia" w:ascii="微软雅黑" w:hAnsi="微软雅黑" w:eastAsia="微软雅黑"/>
          <w:color w:val="auto"/>
          <w:szCs w:val="21"/>
        </w:rPr>
      </w:pPr>
      <w:r>
        <w:rPr>
          <w:rFonts w:hint="eastAsia" w:ascii="微软雅黑" w:hAnsi="微软雅黑" w:eastAsia="微软雅黑"/>
          <w:color w:val="auto"/>
          <w:szCs w:val="21"/>
        </w:rPr>
        <w:t>法定代表人身份证明书</w:t>
      </w:r>
    </w:p>
    <w:p w14:paraId="6724BA74">
      <w:pPr>
        <w:pStyle w:val="12"/>
        <w:rPr>
          <w:rFonts w:hint="eastAsia" w:ascii="微软雅黑" w:hAnsi="微软雅黑" w:eastAsia="微软雅黑"/>
          <w:color w:val="auto"/>
          <w:szCs w:val="21"/>
        </w:rPr>
      </w:pPr>
    </w:p>
    <w:p w14:paraId="682FC641">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项目名称：</w:t>
      </w:r>
      <w:r>
        <w:rPr>
          <w:rFonts w:hint="eastAsia" w:ascii="微软雅黑" w:hAnsi="微软雅黑" w:eastAsia="微软雅黑"/>
          <w:color w:val="auto"/>
          <w:szCs w:val="21"/>
          <w:u w:val="single"/>
        </w:rPr>
        <w:t xml:space="preserve">                                                </w:t>
      </w:r>
    </w:p>
    <w:p w14:paraId="7A44E913">
      <w:pPr>
        <w:tabs>
          <w:tab w:val="left" w:pos="6300"/>
        </w:tabs>
        <w:snapToGrid w:val="0"/>
        <w:spacing w:line="500" w:lineRule="exact"/>
        <w:ind w:firstLine="570"/>
        <w:rPr>
          <w:rFonts w:hint="eastAsia" w:ascii="微软雅黑" w:hAnsi="微软雅黑" w:eastAsia="微软雅黑"/>
          <w:color w:val="auto"/>
          <w:szCs w:val="21"/>
        </w:rPr>
      </w:pPr>
    </w:p>
    <w:p w14:paraId="00704128">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致：</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（采购代理机构名称）：</w:t>
      </w:r>
    </w:p>
    <w:p w14:paraId="3EB13D6A">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u w:val="single"/>
        </w:rPr>
        <w:t xml:space="preserve">    </w:t>
      </w:r>
      <w:r>
        <w:rPr>
          <w:rFonts w:ascii="微软雅黑" w:hAnsi="微软雅黑" w:eastAsia="微软雅黑"/>
          <w:color w:val="auto"/>
          <w:szCs w:val="21"/>
          <w:u w:val="single"/>
        </w:rPr>
        <w:t xml:space="preserve"> </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（法定代表人姓名）在</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（供应商名称）任</w:t>
      </w:r>
      <w:r>
        <w:rPr>
          <w:rFonts w:hint="eastAsia" w:ascii="微软雅黑" w:hAnsi="微软雅黑" w:eastAsia="微软雅黑"/>
          <w:color w:val="auto"/>
          <w:szCs w:val="21"/>
          <w:u w:val="single"/>
        </w:rPr>
        <w:t xml:space="preserve">  </w:t>
      </w:r>
      <w:r>
        <w:rPr>
          <w:rFonts w:ascii="微软雅黑" w:hAnsi="微软雅黑" w:eastAsia="微软雅黑"/>
          <w:color w:val="auto"/>
          <w:szCs w:val="21"/>
          <w:u w:val="single"/>
        </w:rPr>
        <w:t xml:space="preserve">  </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（职务名称）职务，是（供应商名称）</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的法定代表人。</w:t>
      </w:r>
    </w:p>
    <w:p w14:paraId="07F5B0AF">
      <w:pPr>
        <w:tabs>
          <w:tab w:val="left" w:pos="6300"/>
        </w:tabs>
        <w:snapToGrid w:val="0"/>
        <w:spacing w:line="500" w:lineRule="exact"/>
        <w:ind w:firstLine="570"/>
        <w:rPr>
          <w:rFonts w:hint="eastAsia" w:ascii="微软雅黑" w:hAnsi="微软雅黑" w:eastAsia="微软雅黑"/>
          <w:color w:val="auto"/>
          <w:szCs w:val="21"/>
        </w:rPr>
      </w:pPr>
    </w:p>
    <w:p w14:paraId="3840AF83">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特此证明。</w:t>
      </w:r>
    </w:p>
    <w:p w14:paraId="39107037">
      <w:pPr>
        <w:tabs>
          <w:tab w:val="left" w:pos="6300"/>
        </w:tabs>
        <w:snapToGrid w:val="0"/>
        <w:spacing w:line="500" w:lineRule="exact"/>
        <w:ind w:firstLine="570"/>
        <w:rPr>
          <w:rFonts w:hint="eastAsia" w:ascii="微软雅黑" w:hAnsi="微软雅黑" w:eastAsia="微软雅黑"/>
          <w:color w:val="auto"/>
          <w:szCs w:val="21"/>
        </w:rPr>
      </w:pPr>
    </w:p>
    <w:p w14:paraId="43ECE0C9">
      <w:pPr>
        <w:tabs>
          <w:tab w:val="left" w:pos="6300"/>
        </w:tabs>
        <w:snapToGrid w:val="0"/>
        <w:spacing w:line="500" w:lineRule="exact"/>
        <w:ind w:firstLine="570"/>
        <w:rPr>
          <w:rFonts w:hint="eastAsia" w:ascii="微软雅黑" w:hAnsi="微软雅黑" w:eastAsia="微软雅黑"/>
          <w:color w:val="auto"/>
          <w:szCs w:val="21"/>
        </w:rPr>
      </w:pPr>
    </w:p>
    <w:p w14:paraId="771020CE">
      <w:pPr>
        <w:tabs>
          <w:tab w:val="left" w:pos="6300"/>
        </w:tabs>
        <w:snapToGrid w:val="0"/>
        <w:spacing w:line="500" w:lineRule="exact"/>
        <w:ind w:firstLine="570"/>
        <w:rPr>
          <w:rFonts w:hint="eastAsia" w:ascii="微软雅黑" w:hAnsi="微软雅黑" w:eastAsia="微软雅黑"/>
          <w:color w:val="auto"/>
          <w:szCs w:val="21"/>
        </w:rPr>
      </w:pPr>
    </w:p>
    <w:p w14:paraId="441976E4">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 xml:space="preserve">                                             （供应商公章）</w:t>
      </w:r>
    </w:p>
    <w:p w14:paraId="701018CD">
      <w:pPr>
        <w:tabs>
          <w:tab w:val="left" w:pos="6300"/>
        </w:tabs>
        <w:snapToGrid w:val="0"/>
        <w:spacing w:line="500" w:lineRule="exact"/>
        <w:ind w:firstLine="570"/>
        <w:rPr>
          <w:rFonts w:hint="eastAsia" w:ascii="微软雅黑" w:hAnsi="微软雅黑" w:eastAsia="微软雅黑"/>
          <w:color w:val="auto"/>
          <w:szCs w:val="21"/>
        </w:rPr>
      </w:pPr>
    </w:p>
    <w:p w14:paraId="3414C319">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 xml:space="preserve">                                             年   月   日</w:t>
      </w:r>
    </w:p>
    <w:p w14:paraId="4070E070">
      <w:pPr>
        <w:tabs>
          <w:tab w:val="left" w:pos="6300"/>
        </w:tabs>
        <w:snapToGrid w:val="0"/>
        <w:spacing w:line="500" w:lineRule="exact"/>
        <w:ind w:firstLine="570"/>
        <w:rPr>
          <w:rFonts w:hint="eastAsia" w:ascii="微软雅黑" w:hAnsi="微软雅黑" w:eastAsia="微软雅黑"/>
          <w:color w:val="auto"/>
          <w:szCs w:val="21"/>
        </w:rPr>
      </w:pPr>
    </w:p>
    <w:p w14:paraId="5A1E225D">
      <w:pPr>
        <w:tabs>
          <w:tab w:val="left" w:pos="6300"/>
        </w:tabs>
        <w:snapToGrid w:val="0"/>
        <w:spacing w:line="500" w:lineRule="exact"/>
        <w:ind w:firstLine="570"/>
        <w:rPr>
          <w:rFonts w:hint="eastAsia" w:ascii="微软雅黑" w:hAnsi="微软雅黑" w:eastAsia="微软雅黑"/>
          <w:color w:val="auto"/>
          <w:szCs w:val="21"/>
        </w:rPr>
      </w:pPr>
    </w:p>
    <w:p w14:paraId="7BF5A3FC">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法定代表人电话：XXXXXXX      电子邮箱：XXXXXX@XXXXX（若授权他人办理并签署响应文件的可不填写）</w:t>
      </w:r>
    </w:p>
    <w:p w14:paraId="483CE411">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（附：法定代表人身份证正反面复印件）</w:t>
      </w:r>
    </w:p>
    <w:p w14:paraId="59793B7B">
      <w:pPr>
        <w:pStyle w:val="12"/>
        <w:rPr>
          <w:rFonts w:hint="eastAsia" w:ascii="微软雅黑" w:hAnsi="微软雅黑" w:eastAsia="微软雅黑"/>
          <w:color w:val="auto"/>
          <w:szCs w:val="21"/>
        </w:rPr>
      </w:pPr>
    </w:p>
    <w:p w14:paraId="11D77F17">
      <w:pPr>
        <w:pStyle w:val="12"/>
        <w:rPr>
          <w:rFonts w:hint="eastAsia" w:ascii="微软雅黑" w:hAnsi="微软雅黑" w:eastAsia="微软雅黑"/>
          <w:color w:val="auto"/>
          <w:szCs w:val="21"/>
        </w:rPr>
      </w:pPr>
    </w:p>
    <w:p w14:paraId="64177229">
      <w:pPr>
        <w:pStyle w:val="12"/>
        <w:rPr>
          <w:rFonts w:hint="eastAsia" w:ascii="微软雅黑" w:hAnsi="微软雅黑" w:eastAsia="微软雅黑"/>
          <w:color w:val="auto"/>
          <w:szCs w:val="21"/>
        </w:rPr>
      </w:pPr>
    </w:p>
    <w:p w14:paraId="65469071">
      <w:pPr>
        <w:pStyle w:val="12"/>
        <w:rPr>
          <w:rFonts w:hint="eastAsia" w:ascii="微软雅黑" w:hAnsi="微软雅黑" w:eastAsia="微软雅黑"/>
          <w:color w:val="auto"/>
          <w:szCs w:val="21"/>
        </w:rPr>
      </w:pPr>
    </w:p>
    <w:p w14:paraId="1B9F40FA">
      <w:pPr>
        <w:pStyle w:val="12"/>
        <w:rPr>
          <w:rFonts w:hint="eastAsia" w:ascii="微软雅黑" w:hAnsi="微软雅黑" w:eastAsia="微软雅黑"/>
          <w:color w:val="auto"/>
          <w:szCs w:val="21"/>
        </w:rPr>
      </w:pPr>
    </w:p>
    <w:p w14:paraId="390DF33E">
      <w:pPr>
        <w:pStyle w:val="12"/>
        <w:rPr>
          <w:rFonts w:hint="eastAsia" w:ascii="微软雅黑" w:hAnsi="微软雅黑" w:eastAsia="微软雅黑"/>
          <w:color w:val="auto"/>
          <w:szCs w:val="21"/>
        </w:rPr>
      </w:pPr>
    </w:p>
    <w:p w14:paraId="4A44E63B">
      <w:pPr>
        <w:numPr>
          <w:ilvl w:val="0"/>
          <w:numId w:val="18"/>
        </w:numPr>
        <w:tabs>
          <w:tab w:val="left" w:pos="6300"/>
        </w:tabs>
        <w:snapToGrid w:val="0"/>
        <w:spacing w:line="500" w:lineRule="exact"/>
        <w:rPr>
          <w:rFonts w:hint="eastAsia" w:ascii="微软雅黑" w:hAnsi="微软雅黑" w:eastAsia="微软雅黑"/>
          <w:color w:val="auto"/>
          <w:szCs w:val="21"/>
        </w:rPr>
      </w:pPr>
      <w:r>
        <w:rPr>
          <w:rFonts w:hint="eastAsia" w:ascii="微软雅黑" w:hAnsi="微软雅黑" w:eastAsia="微软雅黑"/>
          <w:color w:val="auto"/>
          <w:szCs w:val="21"/>
        </w:rPr>
        <w:t>法定代表人授权委托书（格式）</w:t>
      </w:r>
    </w:p>
    <w:p w14:paraId="7D4DA1F3">
      <w:pPr>
        <w:tabs>
          <w:tab w:val="left" w:pos="6300"/>
        </w:tabs>
        <w:snapToGrid w:val="0"/>
        <w:spacing w:line="500" w:lineRule="exact"/>
        <w:ind w:firstLine="3927" w:firstLineChars="1870"/>
        <w:rPr>
          <w:rFonts w:hint="eastAsia" w:ascii="微软雅黑" w:hAnsi="微软雅黑" w:eastAsia="微软雅黑"/>
          <w:color w:val="auto"/>
          <w:szCs w:val="21"/>
        </w:rPr>
      </w:pPr>
      <w:r>
        <w:rPr>
          <w:rFonts w:hint="eastAsia" w:ascii="微软雅黑" w:hAnsi="微软雅黑" w:eastAsia="微软雅黑"/>
          <w:color w:val="auto"/>
          <w:szCs w:val="21"/>
        </w:rPr>
        <w:t>法定代表人授权委托书</w:t>
      </w:r>
    </w:p>
    <w:p w14:paraId="3DCBF456">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 xml:space="preserve">    </w:t>
      </w:r>
    </w:p>
    <w:p w14:paraId="6AE1DDED">
      <w:pPr>
        <w:tabs>
          <w:tab w:val="left" w:pos="6300"/>
        </w:tabs>
        <w:snapToGrid w:val="0"/>
        <w:spacing w:line="5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项目名称：</w:t>
      </w:r>
      <w:r>
        <w:rPr>
          <w:rFonts w:hint="eastAsia" w:ascii="微软雅黑" w:hAnsi="微软雅黑" w:eastAsia="微软雅黑"/>
          <w:color w:val="auto"/>
          <w:szCs w:val="21"/>
          <w:u w:val="single"/>
        </w:rPr>
        <w:t xml:space="preserve">                                                </w:t>
      </w:r>
    </w:p>
    <w:p w14:paraId="57219627">
      <w:pPr>
        <w:tabs>
          <w:tab w:val="left" w:pos="6300"/>
        </w:tabs>
        <w:snapToGrid w:val="0"/>
        <w:spacing w:line="500" w:lineRule="exact"/>
        <w:ind w:firstLine="570"/>
        <w:rPr>
          <w:rFonts w:hint="eastAsia" w:ascii="微软雅黑" w:hAnsi="微软雅黑" w:eastAsia="微软雅黑"/>
          <w:color w:val="auto"/>
          <w:szCs w:val="21"/>
        </w:rPr>
      </w:pPr>
    </w:p>
    <w:p w14:paraId="095D9AE2">
      <w:pPr>
        <w:tabs>
          <w:tab w:val="left" w:pos="6300"/>
        </w:tabs>
        <w:snapToGrid w:val="0"/>
        <w:spacing w:line="5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致：</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（采购代理机构名称）：</w:t>
      </w:r>
    </w:p>
    <w:p w14:paraId="6A648546">
      <w:pPr>
        <w:tabs>
          <w:tab w:val="left" w:pos="6300"/>
        </w:tabs>
        <w:snapToGrid w:val="0"/>
        <w:spacing w:line="5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（供应商法定代表人名称）是</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（供应商名称）的法定代表人，特授权</w:t>
      </w:r>
      <w:r>
        <w:rPr>
          <w:rFonts w:hint="eastAsia" w:ascii="微软雅黑" w:hAnsi="微软雅黑" w:eastAsia="微软雅黑"/>
          <w:color w:val="auto"/>
          <w:szCs w:val="21"/>
          <w:u w:val="single"/>
        </w:rPr>
        <w:t xml:space="preserve">          </w:t>
      </w:r>
      <w:r>
        <w:rPr>
          <w:rFonts w:hint="eastAsia" w:ascii="微软雅黑" w:hAnsi="微软雅黑" w:eastAsia="微软雅黑"/>
          <w:color w:val="auto"/>
          <w:szCs w:val="21"/>
        </w:rPr>
        <w:t>（被授权人姓名及身份证代码）代表我单位全权办理上述项目的评比、谈判、签约等具体工作，并签署全部有关文件、协议及合同。</w:t>
      </w:r>
    </w:p>
    <w:p w14:paraId="3E3B3D5E">
      <w:pPr>
        <w:tabs>
          <w:tab w:val="left" w:pos="6300"/>
        </w:tabs>
        <w:snapToGrid w:val="0"/>
        <w:spacing w:line="5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我单位对被授权人的签字负全部责任。</w:t>
      </w:r>
    </w:p>
    <w:p w14:paraId="1FB0A1D7">
      <w:pPr>
        <w:tabs>
          <w:tab w:val="left" w:pos="6300"/>
        </w:tabs>
        <w:snapToGrid w:val="0"/>
        <w:spacing w:line="5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在撤消授权的书面通知以前，本授权书一直有效。被授权人在授权书有效期内签署的所有文件不因授权的撤消而失效。</w:t>
      </w:r>
    </w:p>
    <w:p w14:paraId="210155FD">
      <w:pPr>
        <w:tabs>
          <w:tab w:val="left" w:pos="6300"/>
        </w:tabs>
        <w:snapToGrid w:val="0"/>
        <w:spacing w:line="500" w:lineRule="exact"/>
        <w:ind w:firstLine="570"/>
        <w:rPr>
          <w:rFonts w:hint="eastAsia" w:ascii="微软雅黑" w:hAnsi="微软雅黑" w:eastAsia="微软雅黑"/>
          <w:color w:val="auto"/>
          <w:szCs w:val="21"/>
        </w:rPr>
      </w:pPr>
    </w:p>
    <w:p w14:paraId="2463FD09">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被授权人：                                 供应商法定代表人：</w:t>
      </w:r>
    </w:p>
    <w:p w14:paraId="3CBFFFF0">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（签署或盖章）                                （签署或盖章）</w:t>
      </w:r>
    </w:p>
    <w:p w14:paraId="1549FBF8">
      <w:pPr>
        <w:tabs>
          <w:tab w:val="left" w:pos="6300"/>
        </w:tabs>
        <w:snapToGrid w:val="0"/>
        <w:spacing w:line="500" w:lineRule="exact"/>
        <w:ind w:firstLine="570"/>
        <w:rPr>
          <w:rFonts w:hint="eastAsia" w:ascii="微软雅黑" w:hAnsi="微软雅黑" w:eastAsia="微软雅黑"/>
          <w:color w:val="auto"/>
          <w:szCs w:val="21"/>
        </w:rPr>
      </w:pPr>
    </w:p>
    <w:p w14:paraId="7D9D782D">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（附：被授权人身份证正反面复印件）</w:t>
      </w:r>
    </w:p>
    <w:p w14:paraId="7D59671C">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 xml:space="preserve">                                          </w:t>
      </w:r>
    </w:p>
    <w:p w14:paraId="53940A31">
      <w:pPr>
        <w:tabs>
          <w:tab w:val="left" w:pos="6300"/>
        </w:tabs>
        <w:snapToGrid w:val="0"/>
        <w:spacing w:line="500" w:lineRule="exact"/>
        <w:ind w:firstLine="570"/>
        <w:rPr>
          <w:rFonts w:hint="eastAsia" w:ascii="微软雅黑" w:hAnsi="微软雅黑" w:eastAsia="微软雅黑"/>
          <w:color w:val="auto"/>
          <w:szCs w:val="21"/>
        </w:rPr>
      </w:pPr>
    </w:p>
    <w:p w14:paraId="5FF25022">
      <w:pPr>
        <w:tabs>
          <w:tab w:val="left" w:pos="6300"/>
        </w:tabs>
        <w:snapToGrid w:val="0"/>
        <w:spacing w:line="500" w:lineRule="exact"/>
        <w:ind w:right="480" w:firstLine="570"/>
        <w:jc w:val="right"/>
        <w:rPr>
          <w:rFonts w:hint="eastAsia" w:ascii="微软雅黑" w:hAnsi="微软雅黑" w:eastAsia="微软雅黑"/>
          <w:color w:val="auto"/>
          <w:szCs w:val="21"/>
        </w:rPr>
      </w:pPr>
      <w:r>
        <w:rPr>
          <w:rFonts w:hint="eastAsia" w:ascii="微软雅黑" w:hAnsi="微软雅黑" w:eastAsia="微软雅黑"/>
          <w:color w:val="auto"/>
          <w:szCs w:val="21"/>
        </w:rPr>
        <w:t>（供应商公章）</w:t>
      </w:r>
    </w:p>
    <w:p w14:paraId="2CFD1223">
      <w:pPr>
        <w:tabs>
          <w:tab w:val="left" w:pos="6300"/>
        </w:tabs>
        <w:snapToGrid w:val="0"/>
        <w:spacing w:line="500" w:lineRule="exact"/>
        <w:ind w:right="480" w:firstLine="570"/>
        <w:jc w:val="right"/>
        <w:rPr>
          <w:rFonts w:hint="eastAsia" w:ascii="微软雅黑" w:hAnsi="微软雅黑" w:eastAsia="微软雅黑"/>
          <w:color w:val="auto"/>
          <w:szCs w:val="21"/>
        </w:rPr>
      </w:pPr>
      <w:r>
        <w:rPr>
          <w:rFonts w:hint="eastAsia" w:ascii="微软雅黑" w:hAnsi="微软雅黑" w:eastAsia="微软雅黑"/>
          <w:color w:val="auto"/>
          <w:szCs w:val="21"/>
        </w:rPr>
        <w:t>年   月   日</w:t>
      </w:r>
    </w:p>
    <w:p w14:paraId="39AAFEA3">
      <w:pPr>
        <w:tabs>
          <w:tab w:val="left" w:pos="6300"/>
        </w:tabs>
        <w:snapToGrid w:val="0"/>
        <w:spacing w:line="500" w:lineRule="exact"/>
        <w:ind w:right="480" w:firstLine="570"/>
        <w:jc w:val="right"/>
        <w:rPr>
          <w:rFonts w:hint="eastAsia" w:ascii="微软雅黑" w:hAnsi="微软雅黑" w:eastAsia="微软雅黑"/>
          <w:color w:val="auto"/>
          <w:szCs w:val="21"/>
        </w:rPr>
      </w:pPr>
    </w:p>
    <w:p w14:paraId="2588998B">
      <w:pPr>
        <w:tabs>
          <w:tab w:val="left" w:pos="6300"/>
        </w:tabs>
        <w:snapToGrid w:val="0"/>
        <w:spacing w:line="500" w:lineRule="exact"/>
        <w:ind w:firstLine="570"/>
        <w:rPr>
          <w:rFonts w:hint="eastAsia" w:ascii="微软雅黑" w:hAnsi="微软雅黑" w:eastAsia="微软雅黑"/>
          <w:color w:val="auto"/>
          <w:szCs w:val="21"/>
        </w:rPr>
      </w:pPr>
      <w:r>
        <w:rPr>
          <w:rFonts w:hint="eastAsia" w:ascii="微软雅黑" w:hAnsi="微软雅黑" w:eastAsia="微软雅黑"/>
          <w:color w:val="auto"/>
          <w:szCs w:val="21"/>
        </w:rPr>
        <w:t>被授权人电话：XXXXXXX     电子邮箱：XXXXXX@XXXXX（若法定代表人办理并签署评比文件的可不填写）</w:t>
      </w:r>
    </w:p>
    <w:p w14:paraId="153F0AFE">
      <w:pPr>
        <w:tabs>
          <w:tab w:val="left" w:pos="6300"/>
        </w:tabs>
        <w:snapToGrid w:val="0"/>
        <w:spacing w:line="500" w:lineRule="exact"/>
        <w:ind w:right="480" w:firstLine="570"/>
        <w:rPr>
          <w:rFonts w:hint="eastAsia" w:ascii="微软雅黑" w:hAnsi="微软雅黑" w:eastAsia="微软雅黑"/>
          <w:color w:val="auto"/>
          <w:szCs w:val="21"/>
        </w:rPr>
      </w:pPr>
      <w:r>
        <w:rPr>
          <w:rFonts w:hint="eastAsia" w:ascii="微软雅黑" w:hAnsi="微软雅黑" w:eastAsia="微软雅黑"/>
          <w:color w:val="auto"/>
          <w:szCs w:val="21"/>
        </w:rPr>
        <w:t>注：若为法定代表人办理并签署响应文件的，不提供此文件。</w:t>
      </w:r>
    </w:p>
    <w:p w14:paraId="139E9BF1">
      <w:pPr>
        <w:pStyle w:val="12"/>
        <w:rPr>
          <w:color w:val="auto"/>
        </w:rPr>
      </w:pPr>
    </w:p>
    <w:p w14:paraId="175285E7">
      <w:pPr>
        <w:pStyle w:val="12"/>
        <w:rPr>
          <w:color w:val="auto"/>
        </w:rPr>
      </w:pPr>
    </w:p>
    <w:p w14:paraId="36B901A8">
      <w:pPr>
        <w:pStyle w:val="12"/>
        <w:rPr>
          <w:color w:val="auto"/>
        </w:rPr>
      </w:pPr>
    </w:p>
    <w:p w14:paraId="2A1F6F39">
      <w:pPr>
        <w:pStyle w:val="12"/>
        <w:rPr>
          <w:color w:val="auto"/>
        </w:rPr>
      </w:pPr>
    </w:p>
    <w:p w14:paraId="2933D6C2">
      <w:pPr>
        <w:pStyle w:val="12"/>
        <w:rPr>
          <w:color w:val="auto"/>
        </w:rPr>
      </w:pPr>
    </w:p>
    <w:p w14:paraId="0A169488">
      <w:pPr>
        <w:pStyle w:val="12"/>
        <w:rPr>
          <w:color w:val="auto"/>
        </w:rPr>
      </w:pPr>
    </w:p>
    <w:p w14:paraId="5E9166C7">
      <w:pPr>
        <w:tabs>
          <w:tab w:val="left" w:pos="6300"/>
        </w:tabs>
        <w:snapToGrid w:val="0"/>
        <w:spacing w:line="500" w:lineRule="exact"/>
        <w:rPr>
          <w:rFonts w:hint="eastAsia" w:ascii="微软雅黑" w:hAnsi="微软雅黑" w:eastAsia="微软雅黑"/>
          <w:color w:val="auto"/>
          <w:szCs w:val="21"/>
        </w:rPr>
      </w:pPr>
      <w:r>
        <w:rPr>
          <w:rFonts w:hint="eastAsia" w:ascii="微软雅黑" w:hAnsi="微软雅黑" w:eastAsia="微软雅黑"/>
          <w:color w:val="auto"/>
          <w:szCs w:val="21"/>
        </w:rPr>
        <w:t>(4)基本资格条件承诺函（格式）</w:t>
      </w:r>
    </w:p>
    <w:p w14:paraId="51D7AB48">
      <w:pPr>
        <w:pStyle w:val="12"/>
        <w:rPr>
          <w:rFonts w:hint="eastAsia" w:ascii="微软雅黑" w:hAnsi="微软雅黑" w:eastAsia="微软雅黑"/>
          <w:color w:val="auto"/>
          <w:szCs w:val="21"/>
        </w:rPr>
      </w:pPr>
    </w:p>
    <w:p w14:paraId="38AFBF01">
      <w:pPr>
        <w:tabs>
          <w:tab w:val="left" w:pos="6300"/>
        </w:tabs>
        <w:snapToGrid w:val="0"/>
        <w:spacing w:line="530" w:lineRule="exact"/>
        <w:jc w:val="center"/>
        <w:rPr>
          <w:rFonts w:hint="eastAsia" w:ascii="微软雅黑" w:hAnsi="微软雅黑" w:eastAsia="微软雅黑" w:cs="微软雅黑"/>
          <w:color w:val="auto"/>
          <w:sz w:val="44"/>
        </w:rPr>
      </w:pPr>
      <w:r>
        <w:rPr>
          <w:rFonts w:hint="eastAsia" w:ascii="微软雅黑" w:hAnsi="微软雅黑" w:eastAsia="微软雅黑" w:cs="微软雅黑"/>
          <w:color w:val="auto"/>
          <w:sz w:val="36"/>
          <w:szCs w:val="36"/>
        </w:rPr>
        <w:t>基本资格条件承诺函</w:t>
      </w:r>
    </w:p>
    <w:p w14:paraId="236B6AF6">
      <w:pPr>
        <w:tabs>
          <w:tab w:val="left" w:pos="6300"/>
        </w:tabs>
        <w:snapToGrid w:val="0"/>
        <w:spacing w:line="530" w:lineRule="exact"/>
        <w:rPr>
          <w:rFonts w:hint="eastAsia" w:ascii="微软雅黑" w:hAnsi="微软雅黑" w:eastAsia="微软雅黑" w:cs="微软雅黑"/>
          <w:color w:val="auto"/>
          <w:sz w:val="24"/>
        </w:rPr>
      </w:pPr>
    </w:p>
    <w:p w14:paraId="096B9532">
      <w:pPr>
        <w:tabs>
          <w:tab w:val="left" w:pos="6300"/>
        </w:tabs>
        <w:snapToGrid w:val="0"/>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致</w:t>
      </w:r>
      <w:r>
        <w:rPr>
          <w:rFonts w:hint="eastAsia" w:ascii="微软雅黑" w:hAnsi="微软雅黑" w:eastAsia="微软雅黑" w:cs="微软雅黑"/>
          <w:color w:val="auto"/>
          <w:szCs w:val="21"/>
          <w:u w:val="single"/>
        </w:rPr>
        <w:t xml:space="preserve">                   </w:t>
      </w:r>
      <w:r>
        <w:rPr>
          <w:rFonts w:hint="eastAsia" w:ascii="微软雅黑" w:hAnsi="微软雅黑" w:eastAsia="微软雅黑" w:cs="微软雅黑"/>
          <w:color w:val="auto"/>
          <w:szCs w:val="21"/>
        </w:rPr>
        <w:t>（采购代理机构名称）：</w:t>
      </w:r>
    </w:p>
    <w:p w14:paraId="1BA8323C">
      <w:pPr>
        <w:tabs>
          <w:tab w:val="left" w:pos="6300"/>
        </w:tabs>
        <w:snapToGrid w:val="0"/>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u w:val="single"/>
        </w:rPr>
        <w:t xml:space="preserve">                      </w:t>
      </w:r>
      <w:r>
        <w:rPr>
          <w:rFonts w:hint="eastAsia" w:ascii="微软雅黑" w:hAnsi="微软雅黑" w:eastAsia="微软雅黑" w:cs="微软雅黑"/>
          <w:color w:val="auto"/>
          <w:szCs w:val="21"/>
        </w:rPr>
        <w:t>（供应商名称）郑重承诺：</w:t>
      </w:r>
    </w:p>
    <w:p w14:paraId="332B2851">
      <w:pPr>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1.我方具有良好的商业信誉和健全的财务会计制度，具有履行合同所必需的设备和专业技术能力，具</w:t>
      </w:r>
      <w:r>
        <w:rPr>
          <w:rFonts w:hint="eastAsia" w:ascii="微软雅黑" w:hAnsi="微软雅黑" w:eastAsia="微软雅黑" w:cs="微软雅黑"/>
          <w:color w:val="auto"/>
          <w:szCs w:val="21"/>
          <w:lang w:val="zh-CN"/>
        </w:rPr>
        <w:t>有依法缴纳税收和社会保障金的良好记录</w:t>
      </w:r>
      <w:r>
        <w:rPr>
          <w:rFonts w:hint="eastAsia" w:ascii="微软雅黑" w:hAnsi="微软雅黑" w:eastAsia="微软雅黑" w:cs="微软雅黑"/>
          <w:color w:val="auto"/>
          <w:szCs w:val="21"/>
        </w:rPr>
        <w:t>，参加本项目采购活动前三年内无重大违法活动记录。</w:t>
      </w:r>
    </w:p>
    <w:p w14:paraId="037B9306">
      <w:pPr>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2.我方未列入在信用中国网站（www.creditchina.gov.cn）“失信被执行人”、“重大税收违法案件当事人名单”中，也未列入中国政府采购网（www.ccgp.gov.cn）“政府采购严重违法失信行为记录名单”中。</w:t>
      </w:r>
    </w:p>
    <w:p w14:paraId="25D497B9">
      <w:pPr>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3.我方在采购项目评审（评标）环节结束后，随时接受采购人、采购代理机构的检查验证，配合提供相关证明材料，证明符合《中华人民共和国政府采购法》规定的供应商基本资格条件。</w:t>
      </w:r>
    </w:p>
    <w:p w14:paraId="3F575D89">
      <w:pPr>
        <w:tabs>
          <w:tab w:val="left" w:pos="6300"/>
        </w:tabs>
        <w:snapToGrid w:val="0"/>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我方对以上承诺负全部法律责任。</w:t>
      </w:r>
    </w:p>
    <w:p w14:paraId="43D28E68">
      <w:pPr>
        <w:tabs>
          <w:tab w:val="left" w:pos="6300"/>
        </w:tabs>
        <w:snapToGrid w:val="0"/>
        <w:spacing w:line="44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特此承诺。</w:t>
      </w:r>
    </w:p>
    <w:p w14:paraId="0433D364">
      <w:pPr>
        <w:tabs>
          <w:tab w:val="left" w:pos="6300"/>
        </w:tabs>
        <w:snapToGrid w:val="0"/>
        <w:spacing w:line="440" w:lineRule="exact"/>
        <w:ind w:firstLine="420" w:firstLineChars="200"/>
        <w:rPr>
          <w:rFonts w:hint="eastAsia" w:ascii="微软雅黑" w:hAnsi="微软雅黑" w:eastAsia="微软雅黑" w:cs="微软雅黑"/>
          <w:color w:val="auto"/>
          <w:szCs w:val="21"/>
        </w:rPr>
      </w:pPr>
    </w:p>
    <w:p w14:paraId="17026DCF">
      <w:pPr>
        <w:tabs>
          <w:tab w:val="left" w:pos="6300"/>
        </w:tabs>
        <w:snapToGrid w:val="0"/>
        <w:spacing w:line="440" w:lineRule="exact"/>
        <w:ind w:firstLine="420" w:firstLineChars="200"/>
        <w:jc w:val="righ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（供应商公章或自然人签署）</w:t>
      </w:r>
    </w:p>
    <w:p w14:paraId="1DD1ADA3">
      <w:pPr>
        <w:pStyle w:val="12"/>
        <w:spacing w:line="440" w:lineRule="exact"/>
        <w:jc w:val="righ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年   月   日</w:t>
      </w:r>
    </w:p>
    <w:p w14:paraId="71B2587A">
      <w:pPr>
        <w:tabs>
          <w:tab w:val="left" w:pos="6300"/>
        </w:tabs>
        <w:snapToGrid w:val="0"/>
        <w:spacing w:line="500" w:lineRule="exact"/>
        <w:ind w:firstLine="570"/>
        <w:rPr>
          <w:rFonts w:hint="eastAsia" w:ascii="微软雅黑" w:hAnsi="微软雅黑" w:eastAsia="微软雅黑"/>
          <w:color w:val="auto"/>
          <w:szCs w:val="21"/>
        </w:rPr>
      </w:pPr>
    </w:p>
    <w:p w14:paraId="10C758E6">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549F8274">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253DC1EA">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4FEC8EBD">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5F5250C2">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5CC56A39">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5756A3A1">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3BCA3941">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4DE682E0">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6703FAA8">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24E99F9E">
      <w:pPr>
        <w:pStyle w:val="23"/>
        <w:tabs>
          <w:tab w:val="left" w:pos="5580"/>
        </w:tabs>
        <w:adjustRightInd w:val="0"/>
        <w:snapToGrid w:val="0"/>
        <w:spacing w:line="480" w:lineRule="exact"/>
        <w:ind w:firstLine="420" w:firstLineChars="200"/>
        <w:rPr>
          <w:rFonts w:hint="eastAsia" w:ascii="微软雅黑" w:hAnsi="微软雅黑" w:eastAsia="微软雅黑"/>
          <w:color w:val="auto"/>
          <w:sz w:val="21"/>
          <w:szCs w:val="21"/>
        </w:rPr>
      </w:pPr>
    </w:p>
    <w:p w14:paraId="1D1D39D8">
      <w:pPr>
        <w:pStyle w:val="23"/>
        <w:tabs>
          <w:tab w:val="left" w:pos="5580"/>
        </w:tabs>
        <w:adjustRightInd w:val="0"/>
        <w:snapToGrid w:val="0"/>
        <w:spacing w:line="480" w:lineRule="exact"/>
        <w:rPr>
          <w:rFonts w:hint="eastAsia" w:ascii="微软雅黑" w:hAnsi="微软雅黑" w:eastAsia="微软雅黑"/>
          <w:color w:val="auto"/>
          <w:sz w:val="21"/>
          <w:szCs w:val="21"/>
        </w:rPr>
      </w:pPr>
      <w:r>
        <w:rPr>
          <w:rFonts w:hint="eastAsia" w:ascii="微软雅黑" w:hAnsi="微软雅黑" w:eastAsia="微软雅黑"/>
          <w:color w:val="auto"/>
          <w:sz w:val="21"/>
          <w:szCs w:val="21"/>
        </w:rPr>
        <w:t>(5)评比文件要求的其他资格证明文件。</w:t>
      </w:r>
    </w:p>
    <w:p w14:paraId="75520E62">
      <w:pPr>
        <w:pStyle w:val="23"/>
        <w:tabs>
          <w:tab w:val="left" w:pos="5580"/>
        </w:tabs>
        <w:adjustRightInd w:val="0"/>
        <w:snapToGrid w:val="0"/>
        <w:spacing w:line="480" w:lineRule="exact"/>
        <w:rPr>
          <w:rFonts w:hint="eastAsia" w:ascii="微软雅黑" w:hAnsi="微软雅黑" w:eastAsia="微软雅黑"/>
          <w:color w:val="auto"/>
          <w:sz w:val="21"/>
          <w:szCs w:val="21"/>
        </w:rPr>
      </w:pPr>
    </w:p>
    <w:p w14:paraId="1F68931F">
      <w:pPr>
        <w:ind w:firstLine="2940" w:firstLineChars="1400"/>
        <w:rPr>
          <w:rFonts w:hint="eastAsia" w:ascii="微软雅黑" w:hAnsi="微软雅黑" w:eastAsia="微软雅黑"/>
          <w:color w:val="auto"/>
          <w:szCs w:val="21"/>
        </w:rPr>
      </w:pPr>
    </w:p>
    <w:p w14:paraId="5F581347">
      <w:pPr>
        <w:ind w:firstLine="2940" w:firstLineChars="1400"/>
        <w:rPr>
          <w:rFonts w:hint="eastAsia" w:asciiTheme="minorEastAsia" w:hAnsiTheme="minorEastAsia" w:eastAsiaTheme="minorEastAsia"/>
          <w:color w:val="auto"/>
          <w:sz w:val="24"/>
          <w:szCs w:val="21"/>
        </w:rPr>
      </w:pPr>
      <w:r>
        <w:rPr>
          <w:color w:val="auto"/>
        </w:rPr>
        <w:br w:type="page"/>
      </w:r>
    </w:p>
    <w:p w14:paraId="5EE9E3E5">
      <w:pPr>
        <w:pStyle w:val="3"/>
        <w:rPr>
          <w:rFonts w:hint="eastAsia" w:ascii="微软雅黑" w:hAnsi="微软雅黑" w:eastAsia="微软雅黑"/>
          <w:color w:val="auto"/>
          <w:sz w:val="32"/>
        </w:rPr>
      </w:pPr>
      <w:r>
        <w:rPr>
          <w:rFonts w:hint="eastAsia" w:ascii="微软雅黑" w:hAnsi="微软雅黑" w:eastAsia="微软雅黑"/>
          <w:color w:val="auto"/>
          <w:sz w:val="32"/>
        </w:rPr>
        <w:t>六、技术响</w:t>
      </w:r>
      <w:r>
        <w:rPr>
          <w:rFonts w:ascii="微软雅黑" w:hAnsi="微软雅黑" w:eastAsia="微软雅黑"/>
          <w:color w:val="auto"/>
          <w:sz w:val="32"/>
        </w:rPr>
        <w:t>应</w:t>
      </w:r>
      <w:r>
        <w:rPr>
          <w:rFonts w:hint="eastAsia" w:ascii="微软雅黑" w:hAnsi="微软雅黑" w:eastAsia="微软雅黑"/>
          <w:color w:val="auto"/>
          <w:sz w:val="32"/>
        </w:rPr>
        <w:t>偏离</w:t>
      </w:r>
      <w:r>
        <w:rPr>
          <w:rFonts w:ascii="微软雅黑" w:hAnsi="微软雅黑" w:eastAsia="微软雅黑"/>
          <w:color w:val="auto"/>
          <w:sz w:val="32"/>
        </w:rPr>
        <w:t>表</w:t>
      </w:r>
    </w:p>
    <w:p w14:paraId="73D4B532">
      <w:pPr>
        <w:rPr>
          <w:rFonts w:hint="eastAsia" w:asciiTheme="minorEastAsia" w:hAnsiTheme="minorEastAsia" w:eastAsiaTheme="minorEastAsia"/>
          <w:color w:val="auto"/>
          <w:sz w:val="24"/>
          <w:szCs w:val="21"/>
        </w:rPr>
      </w:pPr>
    </w:p>
    <w:p w14:paraId="28AC898B">
      <w:pPr>
        <w:pStyle w:val="91"/>
        <w:rPr>
          <w:rFonts w:hint="eastAsia" w:ascii="微软雅黑" w:hAnsi="微软雅黑" w:eastAsia="微软雅黑"/>
          <w:color w:val="auto"/>
        </w:rPr>
      </w:pPr>
      <w:r>
        <w:rPr>
          <w:rFonts w:hint="eastAsia" w:ascii="微软雅黑" w:hAnsi="微软雅黑" w:eastAsia="微软雅黑"/>
          <w:color w:val="auto"/>
        </w:rPr>
        <w:t>项目名称：</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223"/>
        <w:gridCol w:w="4439"/>
        <w:gridCol w:w="1074"/>
      </w:tblGrid>
      <w:tr w14:paraId="12EE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4787C594">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序号</w:t>
            </w:r>
          </w:p>
        </w:tc>
        <w:tc>
          <w:tcPr>
            <w:tcW w:w="2223" w:type="dxa"/>
            <w:tcBorders>
              <w:top w:val="single" w:color="auto" w:sz="4" w:space="0"/>
              <w:left w:val="single" w:color="auto" w:sz="4" w:space="0"/>
              <w:bottom w:val="single" w:color="auto" w:sz="4" w:space="0"/>
              <w:right w:val="single" w:color="auto" w:sz="4" w:space="0"/>
            </w:tcBorders>
            <w:vAlign w:val="center"/>
          </w:tcPr>
          <w:p w14:paraId="7FE9B989">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文件要求</w:t>
            </w:r>
          </w:p>
        </w:tc>
        <w:tc>
          <w:tcPr>
            <w:tcW w:w="4439" w:type="dxa"/>
            <w:tcBorders>
              <w:top w:val="single" w:color="auto" w:sz="4" w:space="0"/>
              <w:left w:val="single" w:color="auto" w:sz="4" w:space="0"/>
              <w:bottom w:val="single" w:color="auto" w:sz="4" w:space="0"/>
              <w:right w:val="single" w:color="auto" w:sz="4" w:space="0"/>
            </w:tcBorders>
            <w:vAlign w:val="center"/>
          </w:tcPr>
          <w:p w14:paraId="68A91AD3">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响</w:t>
            </w:r>
            <w:r>
              <w:rPr>
                <w:rFonts w:ascii="微软雅黑" w:hAnsi="微软雅黑" w:eastAsia="微软雅黑"/>
                <w:color w:val="auto"/>
                <w:szCs w:val="21"/>
              </w:rPr>
              <w:t>应</w:t>
            </w:r>
            <w:r>
              <w:rPr>
                <w:rFonts w:hint="eastAsia" w:ascii="微软雅黑" w:hAnsi="微软雅黑" w:eastAsia="微软雅黑"/>
                <w:color w:val="auto"/>
                <w:szCs w:val="21"/>
              </w:rPr>
              <w:t>应答</w:t>
            </w:r>
          </w:p>
          <w:p w14:paraId="0A6861AE">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（提醒：请注明技术参数或具体内容以及响应文件中技术参数或具体内容的位置（页码））</w:t>
            </w:r>
          </w:p>
        </w:tc>
        <w:tc>
          <w:tcPr>
            <w:tcW w:w="1074" w:type="dxa"/>
            <w:tcBorders>
              <w:top w:val="single" w:color="auto" w:sz="4" w:space="0"/>
              <w:left w:val="single" w:color="auto" w:sz="4" w:space="0"/>
              <w:bottom w:val="single" w:color="auto" w:sz="4" w:space="0"/>
              <w:right w:val="single" w:color="auto" w:sz="4" w:space="0"/>
            </w:tcBorders>
            <w:vAlign w:val="center"/>
          </w:tcPr>
          <w:p w14:paraId="1E676BA1">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差异说明</w:t>
            </w:r>
          </w:p>
        </w:tc>
      </w:tr>
      <w:tr w14:paraId="3CE3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4279064A">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1</w:t>
            </w:r>
          </w:p>
        </w:tc>
        <w:tc>
          <w:tcPr>
            <w:tcW w:w="2223" w:type="dxa"/>
            <w:tcBorders>
              <w:top w:val="single" w:color="auto" w:sz="4" w:space="0"/>
              <w:left w:val="single" w:color="auto" w:sz="4" w:space="0"/>
              <w:bottom w:val="single" w:color="auto" w:sz="4" w:space="0"/>
              <w:right w:val="single" w:color="auto" w:sz="4" w:space="0"/>
            </w:tcBorders>
          </w:tcPr>
          <w:p w14:paraId="7401C5AE">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5674A767">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5DFB0010">
            <w:pPr>
              <w:tabs>
                <w:tab w:val="left" w:pos="6300"/>
              </w:tabs>
              <w:snapToGrid w:val="0"/>
              <w:spacing w:line="360" w:lineRule="exact"/>
              <w:jc w:val="center"/>
              <w:outlineLvl w:val="0"/>
              <w:rPr>
                <w:rFonts w:hint="eastAsia" w:ascii="微软雅黑" w:hAnsi="微软雅黑" w:eastAsia="微软雅黑"/>
                <w:color w:val="auto"/>
                <w:szCs w:val="21"/>
              </w:rPr>
            </w:pPr>
          </w:p>
        </w:tc>
      </w:tr>
      <w:tr w14:paraId="3CEA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387545DF">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2</w:t>
            </w:r>
          </w:p>
        </w:tc>
        <w:tc>
          <w:tcPr>
            <w:tcW w:w="2223" w:type="dxa"/>
            <w:tcBorders>
              <w:top w:val="single" w:color="auto" w:sz="4" w:space="0"/>
              <w:left w:val="single" w:color="auto" w:sz="4" w:space="0"/>
              <w:bottom w:val="single" w:color="auto" w:sz="4" w:space="0"/>
              <w:right w:val="single" w:color="auto" w:sz="4" w:space="0"/>
            </w:tcBorders>
          </w:tcPr>
          <w:p w14:paraId="2251F6BE">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4F8E43DF">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47230A77">
            <w:pPr>
              <w:tabs>
                <w:tab w:val="left" w:pos="6300"/>
              </w:tabs>
              <w:snapToGrid w:val="0"/>
              <w:spacing w:line="360" w:lineRule="exact"/>
              <w:jc w:val="center"/>
              <w:outlineLvl w:val="0"/>
              <w:rPr>
                <w:rFonts w:hint="eastAsia" w:ascii="微软雅黑" w:hAnsi="微软雅黑" w:eastAsia="微软雅黑"/>
                <w:color w:val="auto"/>
                <w:szCs w:val="21"/>
              </w:rPr>
            </w:pPr>
          </w:p>
        </w:tc>
      </w:tr>
      <w:tr w14:paraId="1B11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6BF012D7">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3</w:t>
            </w:r>
          </w:p>
        </w:tc>
        <w:tc>
          <w:tcPr>
            <w:tcW w:w="2223" w:type="dxa"/>
            <w:tcBorders>
              <w:top w:val="single" w:color="auto" w:sz="4" w:space="0"/>
              <w:left w:val="single" w:color="auto" w:sz="4" w:space="0"/>
              <w:bottom w:val="single" w:color="auto" w:sz="4" w:space="0"/>
              <w:right w:val="single" w:color="auto" w:sz="4" w:space="0"/>
            </w:tcBorders>
          </w:tcPr>
          <w:p w14:paraId="4F508B6C">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206CD196">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1E0B715B">
            <w:pPr>
              <w:tabs>
                <w:tab w:val="left" w:pos="6300"/>
              </w:tabs>
              <w:snapToGrid w:val="0"/>
              <w:spacing w:line="360" w:lineRule="exact"/>
              <w:jc w:val="center"/>
              <w:outlineLvl w:val="0"/>
              <w:rPr>
                <w:rFonts w:hint="eastAsia" w:ascii="微软雅黑" w:hAnsi="微软雅黑" w:eastAsia="微软雅黑"/>
                <w:color w:val="auto"/>
                <w:szCs w:val="21"/>
              </w:rPr>
            </w:pPr>
          </w:p>
        </w:tc>
      </w:tr>
      <w:tr w14:paraId="440A4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4559F105">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4</w:t>
            </w:r>
          </w:p>
        </w:tc>
        <w:tc>
          <w:tcPr>
            <w:tcW w:w="2223" w:type="dxa"/>
            <w:tcBorders>
              <w:top w:val="single" w:color="auto" w:sz="4" w:space="0"/>
              <w:left w:val="single" w:color="auto" w:sz="4" w:space="0"/>
              <w:bottom w:val="single" w:color="auto" w:sz="4" w:space="0"/>
              <w:right w:val="single" w:color="auto" w:sz="4" w:space="0"/>
            </w:tcBorders>
          </w:tcPr>
          <w:p w14:paraId="0D1CD467">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4108C1B1">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1F04487F">
            <w:pPr>
              <w:tabs>
                <w:tab w:val="left" w:pos="6300"/>
              </w:tabs>
              <w:snapToGrid w:val="0"/>
              <w:spacing w:line="360" w:lineRule="exact"/>
              <w:jc w:val="center"/>
              <w:outlineLvl w:val="0"/>
              <w:rPr>
                <w:rFonts w:hint="eastAsia" w:ascii="微软雅黑" w:hAnsi="微软雅黑" w:eastAsia="微软雅黑"/>
                <w:color w:val="auto"/>
                <w:szCs w:val="21"/>
              </w:rPr>
            </w:pPr>
          </w:p>
        </w:tc>
      </w:tr>
      <w:tr w14:paraId="6421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0823F4AD">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5</w:t>
            </w:r>
          </w:p>
        </w:tc>
        <w:tc>
          <w:tcPr>
            <w:tcW w:w="2223" w:type="dxa"/>
            <w:tcBorders>
              <w:top w:val="single" w:color="auto" w:sz="4" w:space="0"/>
              <w:left w:val="single" w:color="auto" w:sz="4" w:space="0"/>
              <w:bottom w:val="single" w:color="auto" w:sz="4" w:space="0"/>
              <w:right w:val="single" w:color="auto" w:sz="4" w:space="0"/>
            </w:tcBorders>
          </w:tcPr>
          <w:p w14:paraId="6DFCAEB5">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03A646D7">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0E9B4F79">
            <w:pPr>
              <w:tabs>
                <w:tab w:val="left" w:pos="6300"/>
              </w:tabs>
              <w:snapToGrid w:val="0"/>
              <w:spacing w:line="360" w:lineRule="exact"/>
              <w:jc w:val="center"/>
              <w:outlineLvl w:val="0"/>
              <w:rPr>
                <w:rFonts w:hint="eastAsia" w:ascii="微软雅黑" w:hAnsi="微软雅黑" w:eastAsia="微软雅黑"/>
                <w:color w:val="auto"/>
                <w:szCs w:val="21"/>
              </w:rPr>
            </w:pPr>
          </w:p>
        </w:tc>
      </w:tr>
      <w:tr w14:paraId="3F22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476D7146">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6</w:t>
            </w:r>
          </w:p>
        </w:tc>
        <w:tc>
          <w:tcPr>
            <w:tcW w:w="2223" w:type="dxa"/>
            <w:tcBorders>
              <w:top w:val="single" w:color="auto" w:sz="4" w:space="0"/>
              <w:left w:val="single" w:color="auto" w:sz="4" w:space="0"/>
              <w:bottom w:val="single" w:color="auto" w:sz="4" w:space="0"/>
              <w:right w:val="single" w:color="auto" w:sz="4" w:space="0"/>
            </w:tcBorders>
          </w:tcPr>
          <w:p w14:paraId="422EF1B9">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67F6CFAC">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25096DEE">
            <w:pPr>
              <w:tabs>
                <w:tab w:val="left" w:pos="6300"/>
              </w:tabs>
              <w:snapToGrid w:val="0"/>
              <w:spacing w:line="360" w:lineRule="exact"/>
              <w:jc w:val="center"/>
              <w:outlineLvl w:val="0"/>
              <w:rPr>
                <w:rFonts w:hint="eastAsia" w:ascii="微软雅黑" w:hAnsi="微软雅黑" w:eastAsia="微软雅黑"/>
                <w:color w:val="auto"/>
                <w:szCs w:val="21"/>
              </w:rPr>
            </w:pPr>
          </w:p>
        </w:tc>
      </w:tr>
      <w:tr w14:paraId="0F37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0682A531">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7</w:t>
            </w:r>
          </w:p>
        </w:tc>
        <w:tc>
          <w:tcPr>
            <w:tcW w:w="2223" w:type="dxa"/>
            <w:tcBorders>
              <w:top w:val="single" w:color="auto" w:sz="4" w:space="0"/>
              <w:left w:val="single" w:color="auto" w:sz="4" w:space="0"/>
              <w:bottom w:val="single" w:color="auto" w:sz="4" w:space="0"/>
              <w:right w:val="single" w:color="auto" w:sz="4" w:space="0"/>
            </w:tcBorders>
          </w:tcPr>
          <w:p w14:paraId="0B413F51">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2A0D7F6C">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39315754">
            <w:pPr>
              <w:tabs>
                <w:tab w:val="left" w:pos="6300"/>
              </w:tabs>
              <w:snapToGrid w:val="0"/>
              <w:spacing w:line="360" w:lineRule="exact"/>
              <w:jc w:val="center"/>
              <w:outlineLvl w:val="0"/>
              <w:rPr>
                <w:rFonts w:hint="eastAsia" w:ascii="微软雅黑" w:hAnsi="微软雅黑" w:eastAsia="微软雅黑"/>
                <w:color w:val="auto"/>
                <w:szCs w:val="21"/>
              </w:rPr>
            </w:pPr>
          </w:p>
        </w:tc>
      </w:tr>
      <w:tr w14:paraId="0D6A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64" w:type="dxa"/>
            <w:tcBorders>
              <w:top w:val="single" w:color="auto" w:sz="4" w:space="0"/>
              <w:left w:val="single" w:color="auto" w:sz="4" w:space="0"/>
              <w:bottom w:val="single" w:color="auto" w:sz="4" w:space="0"/>
              <w:right w:val="single" w:color="auto" w:sz="4" w:space="0"/>
            </w:tcBorders>
            <w:vAlign w:val="center"/>
          </w:tcPr>
          <w:p w14:paraId="009485B8">
            <w:pPr>
              <w:tabs>
                <w:tab w:val="left" w:pos="6300"/>
              </w:tabs>
              <w:snapToGrid w:val="0"/>
              <w:spacing w:line="360" w:lineRule="exact"/>
              <w:jc w:val="center"/>
              <w:outlineLvl w:val="0"/>
              <w:rPr>
                <w:rFonts w:hint="eastAsia" w:ascii="微软雅黑" w:hAnsi="微软雅黑" w:eastAsia="微软雅黑"/>
                <w:color w:val="auto"/>
                <w:szCs w:val="21"/>
              </w:rPr>
            </w:pPr>
            <w:r>
              <w:rPr>
                <w:rFonts w:hint="eastAsia" w:ascii="微软雅黑" w:hAnsi="微软雅黑" w:eastAsia="微软雅黑"/>
                <w:color w:val="auto"/>
                <w:szCs w:val="21"/>
              </w:rPr>
              <w:t>8</w:t>
            </w:r>
          </w:p>
        </w:tc>
        <w:tc>
          <w:tcPr>
            <w:tcW w:w="2223" w:type="dxa"/>
            <w:tcBorders>
              <w:top w:val="single" w:color="auto" w:sz="4" w:space="0"/>
              <w:left w:val="single" w:color="auto" w:sz="4" w:space="0"/>
              <w:bottom w:val="single" w:color="auto" w:sz="4" w:space="0"/>
              <w:right w:val="single" w:color="auto" w:sz="4" w:space="0"/>
            </w:tcBorders>
          </w:tcPr>
          <w:p w14:paraId="0238C03E">
            <w:pPr>
              <w:tabs>
                <w:tab w:val="left" w:pos="6300"/>
              </w:tabs>
              <w:snapToGrid w:val="0"/>
              <w:spacing w:line="360" w:lineRule="exact"/>
              <w:outlineLvl w:val="0"/>
              <w:rPr>
                <w:rFonts w:hint="eastAsia" w:ascii="微软雅黑" w:hAnsi="微软雅黑" w:eastAsia="微软雅黑"/>
                <w:color w:val="auto"/>
                <w:szCs w:val="21"/>
              </w:rPr>
            </w:pPr>
          </w:p>
        </w:tc>
        <w:tc>
          <w:tcPr>
            <w:tcW w:w="4439" w:type="dxa"/>
            <w:tcBorders>
              <w:top w:val="single" w:color="auto" w:sz="4" w:space="0"/>
              <w:left w:val="single" w:color="auto" w:sz="4" w:space="0"/>
              <w:bottom w:val="single" w:color="auto" w:sz="4" w:space="0"/>
              <w:right w:val="single" w:color="auto" w:sz="4" w:space="0"/>
            </w:tcBorders>
            <w:vAlign w:val="center"/>
          </w:tcPr>
          <w:p w14:paraId="258809E8">
            <w:pPr>
              <w:tabs>
                <w:tab w:val="left" w:pos="6300"/>
              </w:tabs>
              <w:snapToGrid w:val="0"/>
              <w:spacing w:line="360" w:lineRule="exact"/>
              <w:jc w:val="center"/>
              <w:outlineLvl w:val="0"/>
              <w:rPr>
                <w:rFonts w:hint="eastAsia" w:ascii="微软雅黑" w:hAnsi="微软雅黑" w:eastAsia="微软雅黑"/>
                <w:color w:val="auto"/>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5BA0425C">
            <w:pPr>
              <w:tabs>
                <w:tab w:val="left" w:pos="6300"/>
              </w:tabs>
              <w:snapToGrid w:val="0"/>
              <w:spacing w:line="360" w:lineRule="exact"/>
              <w:jc w:val="center"/>
              <w:outlineLvl w:val="0"/>
              <w:rPr>
                <w:rFonts w:hint="eastAsia" w:ascii="微软雅黑" w:hAnsi="微软雅黑" w:eastAsia="微软雅黑"/>
                <w:color w:val="auto"/>
                <w:szCs w:val="21"/>
              </w:rPr>
            </w:pPr>
          </w:p>
        </w:tc>
      </w:tr>
    </w:tbl>
    <w:p w14:paraId="15D9D781">
      <w:pPr>
        <w:spacing w:line="500" w:lineRule="exact"/>
        <w:ind w:firstLine="525" w:firstLineChars="250"/>
        <w:rPr>
          <w:rFonts w:hint="eastAsia" w:ascii="微软雅黑" w:hAnsi="微软雅黑" w:eastAsia="微软雅黑" w:cs="微软雅黑"/>
          <w:color w:val="auto"/>
          <w:szCs w:val="21"/>
        </w:rPr>
      </w:pPr>
      <w:r>
        <w:rPr>
          <w:rFonts w:hint="eastAsia" w:ascii="微软雅黑" w:hAnsi="微软雅黑" w:eastAsia="微软雅黑"/>
          <w:color w:val="auto"/>
          <w:szCs w:val="21"/>
        </w:rPr>
        <w:t>供应</w:t>
      </w:r>
      <w:r>
        <w:rPr>
          <w:rFonts w:ascii="微软雅黑" w:hAnsi="微软雅黑" w:eastAsia="微软雅黑"/>
          <w:color w:val="auto"/>
          <w:szCs w:val="21"/>
        </w:rPr>
        <w:t>商</w:t>
      </w:r>
      <w:r>
        <w:rPr>
          <w:rFonts w:hint="eastAsia" w:ascii="微软雅黑" w:hAnsi="微软雅黑" w:eastAsia="微软雅黑"/>
          <w:color w:val="auto"/>
          <w:szCs w:val="21"/>
        </w:rPr>
        <w:t xml:space="preserve">：                           </w:t>
      </w:r>
      <w:r>
        <w:rPr>
          <w:rFonts w:hint="eastAsia" w:ascii="微软雅黑" w:hAnsi="微软雅黑" w:eastAsia="微软雅黑" w:cs="微软雅黑"/>
          <w:color w:val="auto"/>
          <w:szCs w:val="21"/>
        </w:rPr>
        <w:t xml:space="preserve">     法定代表人（或法定代表人授权代表）或自然人：</w:t>
      </w:r>
    </w:p>
    <w:p w14:paraId="5C0941CE">
      <w:pPr>
        <w:spacing w:line="50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 xml:space="preserve">    </w:t>
      </w:r>
    </w:p>
    <w:p w14:paraId="1EB643D9">
      <w:pPr>
        <w:spacing w:line="500" w:lineRule="exact"/>
        <w:ind w:firstLine="630" w:firstLineChars="3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（供应商公章）                               （签署或盖章）</w:t>
      </w:r>
    </w:p>
    <w:p w14:paraId="77CC33CA">
      <w:pPr>
        <w:tabs>
          <w:tab w:val="left" w:pos="6300"/>
        </w:tabs>
        <w:snapToGrid w:val="0"/>
        <w:spacing w:line="500" w:lineRule="exact"/>
        <w:ind w:firstLine="57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 xml:space="preserve">                                            年     月     日</w:t>
      </w:r>
    </w:p>
    <w:p w14:paraId="4E29D0AC">
      <w:pPr>
        <w:tabs>
          <w:tab w:val="left" w:pos="6300"/>
        </w:tabs>
        <w:snapToGrid w:val="0"/>
        <w:spacing w:line="500" w:lineRule="exact"/>
        <w:ind w:firstLine="57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注：</w:t>
      </w:r>
    </w:p>
    <w:p w14:paraId="6FB9E6A3">
      <w:pPr>
        <w:tabs>
          <w:tab w:val="left" w:pos="6300"/>
        </w:tabs>
        <w:snapToGrid w:val="0"/>
        <w:spacing w:line="500" w:lineRule="exact"/>
        <w:ind w:firstLine="420" w:firstLineChars="200"/>
        <w:rPr>
          <w:rFonts w:hint="eastAsia" w:ascii="微软雅黑" w:hAnsi="微软雅黑" w:eastAsia="微软雅黑" w:cs="微软雅黑"/>
          <w:b/>
          <w:color w:val="auto"/>
          <w:szCs w:val="21"/>
        </w:rPr>
      </w:pPr>
      <w:r>
        <w:rPr>
          <w:rFonts w:hint="eastAsia" w:ascii="微软雅黑" w:hAnsi="微软雅黑" w:eastAsia="微软雅黑" w:cs="微软雅黑"/>
          <w:color w:val="auto"/>
          <w:szCs w:val="21"/>
        </w:rPr>
        <w:t>1.本表即为对本项目“第四章 2.项目技术及质量要求”中所列的全部内容进行比较和响应</w:t>
      </w:r>
      <w:r>
        <w:rPr>
          <w:rFonts w:hint="eastAsia" w:ascii="微软雅黑" w:hAnsi="微软雅黑" w:eastAsia="微软雅黑" w:cs="微软雅黑"/>
          <w:b/>
          <w:color w:val="auto"/>
          <w:szCs w:val="21"/>
        </w:rPr>
        <w:t xml:space="preserve">。 </w:t>
      </w:r>
    </w:p>
    <w:p w14:paraId="7559E20B">
      <w:pPr>
        <w:tabs>
          <w:tab w:val="left" w:pos="6300"/>
        </w:tabs>
        <w:snapToGrid w:val="0"/>
        <w:spacing w:line="50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2.该表必须按照评比文件要求如实填写，根据响应情况在“差异说明”项填写正偏离或负偏离及原因，完全符合的填写“无差异”</w:t>
      </w:r>
    </w:p>
    <w:p w14:paraId="6479E43D">
      <w:pPr>
        <w:tabs>
          <w:tab w:val="left" w:pos="6300"/>
        </w:tabs>
        <w:snapToGrid w:val="0"/>
        <w:spacing w:line="50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3.该表可扩展；</w:t>
      </w:r>
    </w:p>
    <w:p w14:paraId="25D51FB8">
      <w:pPr>
        <w:tabs>
          <w:tab w:val="left" w:pos="6300"/>
        </w:tabs>
        <w:snapToGrid w:val="0"/>
        <w:spacing w:line="500" w:lineRule="exact"/>
        <w:ind w:firstLine="420" w:firstLineChars="200"/>
        <w:rPr>
          <w:rFonts w:hint="eastAsia" w:ascii="微软雅黑" w:hAnsi="微软雅黑" w:eastAsia="微软雅黑" w:cs="微软雅黑"/>
          <w:b/>
          <w:color w:val="auto"/>
          <w:szCs w:val="21"/>
        </w:rPr>
      </w:pPr>
      <w:r>
        <w:rPr>
          <w:rFonts w:hint="eastAsia" w:ascii="微软雅黑" w:hAnsi="微软雅黑" w:eastAsia="微软雅黑" w:cs="微软雅黑"/>
          <w:b/>
          <w:color w:val="auto"/>
          <w:szCs w:val="21"/>
        </w:rPr>
        <w:t>4.附评比文件中要求提供的相关技术支撑材料。（格式自定）</w:t>
      </w:r>
    </w:p>
    <w:p w14:paraId="67B147C3">
      <w:pPr>
        <w:tabs>
          <w:tab w:val="left" w:pos="6300"/>
        </w:tabs>
        <w:snapToGrid w:val="0"/>
        <w:spacing w:line="500" w:lineRule="exact"/>
        <w:ind w:firstLine="420" w:firstLineChars="200"/>
        <w:rPr>
          <w:rFonts w:hint="eastAsia" w:ascii="微软雅黑" w:hAnsi="微软雅黑" w:eastAsia="微软雅黑" w:cs="微软雅黑"/>
          <w:b/>
          <w:color w:val="auto"/>
          <w:szCs w:val="21"/>
        </w:rPr>
      </w:pPr>
    </w:p>
    <w:p w14:paraId="74480924">
      <w:pPr>
        <w:tabs>
          <w:tab w:val="left" w:pos="6300"/>
        </w:tabs>
        <w:snapToGrid w:val="0"/>
        <w:spacing w:line="500" w:lineRule="exact"/>
        <w:ind w:firstLine="420" w:firstLineChars="200"/>
        <w:rPr>
          <w:rFonts w:hint="eastAsia" w:ascii="微软雅黑" w:hAnsi="微软雅黑" w:eastAsia="微软雅黑" w:cs="微软雅黑"/>
          <w:b/>
          <w:color w:val="auto"/>
          <w:szCs w:val="21"/>
        </w:rPr>
      </w:pPr>
    </w:p>
    <w:p w14:paraId="2D2E3603">
      <w:pPr>
        <w:pStyle w:val="12"/>
        <w:rPr>
          <w:rFonts w:hint="eastAsia" w:ascii="微软雅黑" w:hAnsi="微软雅黑" w:eastAsia="微软雅黑" w:cs="微软雅黑"/>
          <w:color w:val="auto"/>
        </w:rPr>
      </w:pPr>
    </w:p>
    <w:p w14:paraId="088209FD">
      <w:pPr>
        <w:rPr>
          <w:rFonts w:hint="eastAsia" w:ascii="微软雅黑" w:hAnsi="微软雅黑" w:eastAsia="微软雅黑" w:cs="微软雅黑"/>
          <w:color w:val="auto"/>
          <w:sz w:val="32"/>
        </w:rPr>
      </w:pPr>
      <w:r>
        <w:rPr>
          <w:rFonts w:hint="eastAsia" w:ascii="微软雅黑" w:hAnsi="微软雅黑" w:eastAsia="微软雅黑" w:cs="微软雅黑"/>
          <w:color w:val="auto"/>
          <w:sz w:val="32"/>
        </w:rPr>
        <w:br w:type="page"/>
      </w:r>
    </w:p>
    <w:p w14:paraId="59CF804B">
      <w:pPr>
        <w:pStyle w:val="3"/>
        <w:rPr>
          <w:rFonts w:hint="eastAsia" w:ascii="微软雅黑" w:hAnsi="微软雅黑" w:eastAsia="微软雅黑" w:cs="微软雅黑"/>
          <w:color w:val="auto"/>
          <w:sz w:val="32"/>
        </w:rPr>
      </w:pPr>
      <w:r>
        <w:rPr>
          <w:rFonts w:hint="eastAsia" w:ascii="微软雅黑" w:hAnsi="微软雅黑" w:eastAsia="微软雅黑" w:cs="微软雅黑"/>
          <w:color w:val="auto"/>
          <w:sz w:val="32"/>
        </w:rPr>
        <w:t>七、商务响应偏离表</w:t>
      </w:r>
    </w:p>
    <w:p w14:paraId="57BDD83E">
      <w:pPr>
        <w:pStyle w:val="91"/>
        <w:ind w:firstLine="42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项目名称：</w:t>
      </w:r>
    </w:p>
    <w:tbl>
      <w:tblPr>
        <w:tblStyle w:val="40"/>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5245"/>
        <w:gridCol w:w="2024"/>
        <w:gridCol w:w="1519"/>
      </w:tblGrid>
      <w:tr w14:paraId="5CA3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71B37861">
            <w:pPr>
              <w:tabs>
                <w:tab w:val="left" w:pos="6300"/>
              </w:tabs>
              <w:snapToGrid w:val="0"/>
              <w:spacing w:line="360" w:lineRule="exact"/>
              <w:jc w:val="center"/>
              <w:outlineLvl w:val="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序号</w:t>
            </w:r>
          </w:p>
        </w:tc>
        <w:tc>
          <w:tcPr>
            <w:tcW w:w="5245" w:type="dxa"/>
            <w:tcBorders>
              <w:top w:val="single" w:color="auto" w:sz="4" w:space="0"/>
              <w:left w:val="single" w:color="auto" w:sz="4" w:space="0"/>
              <w:bottom w:val="single" w:color="auto" w:sz="4" w:space="0"/>
              <w:right w:val="single" w:color="auto" w:sz="4" w:space="0"/>
            </w:tcBorders>
            <w:vAlign w:val="center"/>
          </w:tcPr>
          <w:p w14:paraId="5DC3AE0E">
            <w:pPr>
              <w:tabs>
                <w:tab w:val="left" w:pos="6300"/>
              </w:tabs>
              <w:snapToGrid w:val="0"/>
              <w:spacing w:line="360" w:lineRule="exact"/>
              <w:jc w:val="center"/>
              <w:outlineLvl w:val="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文件要求</w:t>
            </w:r>
          </w:p>
        </w:tc>
        <w:tc>
          <w:tcPr>
            <w:tcW w:w="2024" w:type="dxa"/>
            <w:tcBorders>
              <w:top w:val="single" w:color="auto" w:sz="4" w:space="0"/>
              <w:left w:val="single" w:color="auto" w:sz="4" w:space="0"/>
              <w:bottom w:val="single" w:color="auto" w:sz="4" w:space="0"/>
              <w:right w:val="single" w:color="auto" w:sz="4" w:space="0"/>
            </w:tcBorders>
            <w:vAlign w:val="center"/>
          </w:tcPr>
          <w:p w14:paraId="5B38F8DD">
            <w:pPr>
              <w:tabs>
                <w:tab w:val="left" w:pos="6300"/>
              </w:tabs>
              <w:snapToGrid w:val="0"/>
              <w:spacing w:line="360" w:lineRule="exact"/>
              <w:jc w:val="center"/>
              <w:outlineLvl w:val="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响应应答</w:t>
            </w:r>
          </w:p>
        </w:tc>
        <w:tc>
          <w:tcPr>
            <w:tcW w:w="1519" w:type="dxa"/>
            <w:tcBorders>
              <w:top w:val="single" w:color="auto" w:sz="4" w:space="0"/>
              <w:left w:val="single" w:color="auto" w:sz="4" w:space="0"/>
              <w:bottom w:val="single" w:color="auto" w:sz="4" w:space="0"/>
              <w:right w:val="single" w:color="auto" w:sz="4" w:space="0"/>
            </w:tcBorders>
            <w:vAlign w:val="center"/>
          </w:tcPr>
          <w:p w14:paraId="78C30811">
            <w:pPr>
              <w:tabs>
                <w:tab w:val="left" w:pos="6300"/>
              </w:tabs>
              <w:snapToGrid w:val="0"/>
              <w:spacing w:line="360" w:lineRule="exact"/>
              <w:jc w:val="center"/>
              <w:outlineLvl w:val="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差异说明</w:t>
            </w:r>
          </w:p>
        </w:tc>
      </w:tr>
      <w:tr w14:paraId="0205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28881124">
            <w:pPr>
              <w:tabs>
                <w:tab w:val="left" w:pos="6300"/>
              </w:tabs>
              <w:snapToGrid w:val="0"/>
              <w:spacing w:line="360" w:lineRule="exact"/>
              <w:jc w:val="center"/>
              <w:outlineLvl w:val="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1</w:t>
            </w:r>
          </w:p>
        </w:tc>
        <w:tc>
          <w:tcPr>
            <w:tcW w:w="5245" w:type="dxa"/>
            <w:tcBorders>
              <w:top w:val="single" w:color="auto" w:sz="4" w:space="0"/>
              <w:left w:val="single" w:color="auto" w:sz="4" w:space="0"/>
              <w:bottom w:val="single" w:color="auto" w:sz="4" w:space="0"/>
              <w:right w:val="single" w:color="auto" w:sz="4" w:space="0"/>
            </w:tcBorders>
            <w:vAlign w:val="center"/>
          </w:tcPr>
          <w:p w14:paraId="365FDC2D">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3.1交货期、交货地点及验收方式</w:t>
            </w:r>
          </w:p>
          <w:p w14:paraId="228A08AF">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3.1.1交货期：</w:t>
            </w:r>
            <w:r>
              <w:rPr>
                <w:rFonts w:hint="eastAsia" w:ascii="微软雅黑" w:hAnsi="微软雅黑" w:eastAsia="微软雅黑"/>
                <w:bCs/>
                <w:color w:val="auto"/>
                <w:szCs w:val="21"/>
              </w:rPr>
              <w:t>合同签订后的</w:t>
            </w:r>
            <w:r>
              <w:rPr>
                <w:rFonts w:hint="eastAsia" w:ascii="微软雅黑" w:hAnsi="微软雅黑" w:eastAsia="微软雅黑"/>
                <w:bCs/>
                <w:color w:val="auto"/>
                <w:szCs w:val="21"/>
                <w:lang w:val="en-US" w:eastAsia="zh-CN"/>
              </w:rPr>
              <w:t>1</w:t>
            </w:r>
            <w:r>
              <w:rPr>
                <w:rFonts w:hint="eastAsia" w:ascii="微软雅黑" w:hAnsi="微软雅黑" w:eastAsia="微软雅黑"/>
                <w:bCs/>
                <w:color w:val="auto"/>
                <w:szCs w:val="21"/>
              </w:rPr>
              <w:t>个月内</w:t>
            </w:r>
            <w:r>
              <w:rPr>
                <w:rFonts w:hint="eastAsia" w:ascii="微软雅黑" w:hAnsi="微软雅黑" w:eastAsia="微软雅黑"/>
                <w:color w:val="auto"/>
                <w:szCs w:val="21"/>
              </w:rPr>
              <w:t>交</w:t>
            </w:r>
            <w:r>
              <w:rPr>
                <w:rFonts w:ascii="微软雅黑" w:hAnsi="微软雅黑" w:eastAsia="微软雅黑"/>
                <w:color w:val="auto"/>
                <w:szCs w:val="21"/>
              </w:rPr>
              <w:t>货</w:t>
            </w:r>
            <w:r>
              <w:rPr>
                <w:rFonts w:hint="eastAsia" w:ascii="微软雅黑" w:hAnsi="微软雅黑" w:eastAsia="微软雅黑"/>
                <w:color w:val="auto"/>
                <w:szCs w:val="21"/>
              </w:rPr>
              <w:t>并完成安装调试。</w:t>
            </w:r>
            <w:r>
              <w:rPr>
                <w:rFonts w:hint="eastAsia" w:ascii="微软雅黑" w:hAnsi="微软雅黑" w:eastAsia="微软雅黑"/>
                <w:bCs/>
                <w:color w:val="auto"/>
                <w:szCs w:val="21"/>
              </w:rPr>
              <w:t>如超过上述时间，由成交人承担一切责任，并向采购人赔偿所造成的损失。</w:t>
            </w:r>
          </w:p>
          <w:p w14:paraId="08399C19">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 xml:space="preserve">3.1.2交货地点：采购人指定地点（重庆） </w:t>
            </w:r>
          </w:p>
          <w:p w14:paraId="01BAE478">
            <w:pPr>
              <w:spacing w:line="440" w:lineRule="exact"/>
              <w:ind w:firstLine="420" w:firstLineChars="200"/>
              <w:rPr>
                <w:rFonts w:hint="eastAsia" w:ascii="微软雅黑" w:hAnsi="微软雅黑" w:eastAsia="微软雅黑"/>
                <w:bCs/>
                <w:color w:val="auto"/>
                <w:szCs w:val="21"/>
              </w:rPr>
            </w:pPr>
            <w:r>
              <w:rPr>
                <w:rFonts w:hint="eastAsia" w:ascii="微软雅黑" w:hAnsi="微软雅黑" w:eastAsia="微软雅黑"/>
                <w:bCs/>
                <w:color w:val="auto"/>
                <w:szCs w:val="21"/>
              </w:rPr>
              <w:t>3.1.3验收方式：</w:t>
            </w:r>
          </w:p>
          <w:p w14:paraId="27C25353">
            <w:pPr>
              <w:pStyle w:val="262"/>
              <w:numPr>
                <w:ilvl w:val="0"/>
                <w:numId w:val="19"/>
              </w:numPr>
              <w:spacing w:line="440" w:lineRule="exact"/>
              <w:ind w:firstLineChars="0"/>
              <w:rPr>
                <w:rFonts w:hint="eastAsia" w:ascii="微软雅黑" w:hAnsi="微软雅黑" w:eastAsia="微软雅黑"/>
                <w:color w:val="auto"/>
                <w:szCs w:val="21"/>
              </w:rPr>
            </w:pPr>
            <w:r>
              <w:rPr>
                <w:rFonts w:hint="eastAsia" w:ascii="微软雅黑" w:hAnsi="微软雅黑" w:eastAsia="微软雅黑"/>
                <w:color w:val="auto"/>
                <w:szCs w:val="21"/>
              </w:rPr>
              <w:t>货物到达现场后，成交人应在使用单位人员在场情况下当面开箱，共同清点、检查外观，作出开箱记录，确认开箱验收合格后，双方签字确认。</w:t>
            </w:r>
          </w:p>
          <w:p w14:paraId="2088C758">
            <w:pPr>
              <w:numPr>
                <w:ilvl w:val="0"/>
                <w:numId w:val="19"/>
              </w:numPr>
              <w:spacing w:line="440" w:lineRule="exact"/>
              <w:rPr>
                <w:rFonts w:hint="eastAsia" w:ascii="微软雅黑" w:hAnsi="微软雅黑" w:eastAsia="微软雅黑"/>
                <w:bCs/>
                <w:color w:val="auto"/>
                <w:szCs w:val="21"/>
              </w:rPr>
            </w:pPr>
            <w:r>
              <w:rPr>
                <w:rFonts w:hint="eastAsia" w:ascii="微软雅黑" w:hAnsi="微软雅黑" w:eastAsia="微软雅黑"/>
                <w:color w:val="auto"/>
                <w:szCs w:val="21"/>
              </w:rPr>
              <w:t>成交人应保证货物到达采购人所在地完好无损</w:t>
            </w:r>
            <w:r>
              <w:rPr>
                <w:rFonts w:ascii="微软雅黑" w:hAnsi="微软雅黑" w:eastAsia="微软雅黑"/>
                <w:bCs/>
                <w:color w:val="auto"/>
                <w:szCs w:val="21"/>
              </w:rPr>
              <w:t>，如有缺漏、损坏，由</w:t>
            </w:r>
            <w:r>
              <w:rPr>
                <w:rFonts w:hint="eastAsia" w:ascii="微软雅黑" w:hAnsi="微软雅黑" w:eastAsia="微软雅黑"/>
                <w:bCs/>
                <w:color w:val="auto"/>
                <w:szCs w:val="21"/>
              </w:rPr>
              <w:t>成交人</w:t>
            </w:r>
            <w:r>
              <w:rPr>
                <w:rFonts w:ascii="微软雅黑" w:hAnsi="微软雅黑" w:eastAsia="微软雅黑"/>
                <w:bCs/>
                <w:color w:val="auto"/>
                <w:szCs w:val="21"/>
              </w:rPr>
              <w:t>负责调换、补齐或赔偿</w:t>
            </w:r>
            <w:r>
              <w:rPr>
                <w:rFonts w:hint="eastAsia" w:ascii="微软雅黑" w:hAnsi="微软雅黑" w:eastAsia="微软雅黑"/>
                <w:bCs/>
                <w:color w:val="auto"/>
                <w:szCs w:val="21"/>
              </w:rPr>
              <w:t xml:space="preserve">。  </w:t>
            </w:r>
          </w:p>
          <w:p w14:paraId="20907B5F">
            <w:pPr>
              <w:numPr>
                <w:ilvl w:val="0"/>
                <w:numId w:val="19"/>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成交人应提供完备的技术资料、装箱清单、合格证等，免费提供设备的安装、调试、试运行。设备须依据本技术规格要求、并按供应商和用户双方签订的技术协议进行验收，验收合格条件如下：</w:t>
            </w:r>
          </w:p>
          <w:p w14:paraId="3DD4FD77">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产品技术参数与采购合同一致，性能指标达到规定的标准。</w:t>
            </w:r>
          </w:p>
          <w:p w14:paraId="604EC082">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产品</w:t>
            </w:r>
            <w:r>
              <w:rPr>
                <w:rFonts w:ascii="微软雅黑" w:hAnsi="微软雅黑" w:eastAsia="微软雅黑"/>
                <w:bCs/>
                <w:color w:val="auto"/>
                <w:szCs w:val="21"/>
              </w:rPr>
              <w:t>交付清单</w:t>
            </w:r>
            <w:r>
              <w:rPr>
                <w:rFonts w:hint="eastAsia" w:ascii="微软雅黑" w:hAnsi="微软雅黑" w:eastAsia="微软雅黑"/>
                <w:bCs/>
                <w:color w:val="auto"/>
                <w:szCs w:val="21"/>
              </w:rPr>
              <w:t>及产品合格证各一份、装箱单、设备使用说明书各一份、全套技术资料等。</w:t>
            </w:r>
          </w:p>
          <w:p w14:paraId="57A8AB8A">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供应商交付前需确保系统已安装调试正常可使用，在系统试运行期间无重大问题，所出现的问题得到解决，并运行正常。</w:t>
            </w:r>
          </w:p>
          <w:p w14:paraId="2968DA3E">
            <w:pPr>
              <w:numPr>
                <w:ilvl w:val="0"/>
                <w:numId w:val="14"/>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在规定时间内完成交货并验收，并经采购人确认。</w:t>
            </w:r>
          </w:p>
          <w:p w14:paraId="58BD4867">
            <w:pPr>
              <w:numPr>
                <w:ilvl w:val="0"/>
                <w:numId w:val="19"/>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在用户所在地完成设备的安装、调试后，双方进行最终验收，所有性能指标经考核符合要求后，才作为最终验收，双方签署验收合格报告。</w:t>
            </w:r>
          </w:p>
          <w:p w14:paraId="3C623B67">
            <w:pPr>
              <w:numPr>
                <w:ilvl w:val="0"/>
                <w:numId w:val="19"/>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成交人提供的货物未达到评比文件规定要求，且对采购人造成损失的，由成交人承担一切责任，并赔偿所造成的损失。</w:t>
            </w:r>
          </w:p>
          <w:p w14:paraId="04E4C800">
            <w:pPr>
              <w:numPr>
                <w:ilvl w:val="0"/>
                <w:numId w:val="19"/>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采购人需要制造商对成交人交付的产品（包括质量、技术参数等）进行确认的，制造商应予以配合，并出具书面意见。</w:t>
            </w:r>
          </w:p>
          <w:p w14:paraId="29DCEB03">
            <w:pPr>
              <w:numPr>
                <w:ilvl w:val="0"/>
                <w:numId w:val="19"/>
              </w:numPr>
              <w:spacing w:line="440" w:lineRule="exact"/>
              <w:rPr>
                <w:rFonts w:hint="eastAsia" w:ascii="微软雅黑" w:hAnsi="微软雅黑" w:eastAsia="微软雅黑" w:cs="微软雅黑"/>
                <w:bCs/>
                <w:color w:val="auto"/>
                <w:szCs w:val="21"/>
              </w:rPr>
            </w:pPr>
            <w:r>
              <w:rPr>
                <w:rFonts w:hint="eastAsia" w:ascii="微软雅黑" w:hAnsi="微软雅黑" w:eastAsia="微软雅黑"/>
                <w:bCs/>
                <w:color w:val="auto"/>
                <w:szCs w:val="21"/>
              </w:rPr>
              <w:t>包装箱应用新的坚固材料制成，适合长途运输，能空运、陆运和整体吊装，能防潮、防锈、防震；货物包装外表面应有产品标志，包括制造厂名、产品名称、产品型号或标记、制造日期或编号，包装必须经过减震处理，包装箱上应有对应运输标记，货物拆封前包装不得破损。货物包装材料归采购人所有。</w:t>
            </w:r>
          </w:p>
        </w:tc>
        <w:tc>
          <w:tcPr>
            <w:tcW w:w="2024" w:type="dxa"/>
            <w:tcBorders>
              <w:top w:val="single" w:color="auto" w:sz="4" w:space="0"/>
              <w:left w:val="single" w:color="auto" w:sz="4" w:space="0"/>
              <w:bottom w:val="single" w:color="auto" w:sz="4" w:space="0"/>
              <w:right w:val="single" w:color="auto" w:sz="4" w:space="0"/>
            </w:tcBorders>
            <w:vAlign w:val="center"/>
          </w:tcPr>
          <w:p w14:paraId="2908C3C7">
            <w:pPr>
              <w:tabs>
                <w:tab w:val="left" w:pos="6300"/>
              </w:tabs>
              <w:snapToGrid w:val="0"/>
              <w:spacing w:line="360" w:lineRule="exact"/>
              <w:outlineLvl w:val="0"/>
              <w:rPr>
                <w:rFonts w:hint="eastAsia" w:ascii="微软雅黑" w:hAnsi="微软雅黑" w:eastAsia="微软雅黑" w:cs="微软雅黑"/>
                <w:color w:val="auto"/>
                <w:szCs w:val="21"/>
              </w:rPr>
            </w:pPr>
          </w:p>
        </w:tc>
        <w:tc>
          <w:tcPr>
            <w:tcW w:w="1519" w:type="dxa"/>
            <w:tcBorders>
              <w:top w:val="single" w:color="auto" w:sz="4" w:space="0"/>
              <w:left w:val="single" w:color="auto" w:sz="4" w:space="0"/>
              <w:bottom w:val="single" w:color="auto" w:sz="4" w:space="0"/>
              <w:right w:val="single" w:color="auto" w:sz="4" w:space="0"/>
            </w:tcBorders>
            <w:vAlign w:val="center"/>
          </w:tcPr>
          <w:p w14:paraId="1B7DAF8F">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r>
      <w:tr w14:paraId="3EE6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57E6EBEF">
            <w:pPr>
              <w:spacing w:line="360" w:lineRule="exact"/>
              <w:jc w:val="center"/>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2</w:t>
            </w:r>
          </w:p>
        </w:tc>
        <w:tc>
          <w:tcPr>
            <w:tcW w:w="5245" w:type="dxa"/>
            <w:tcBorders>
              <w:top w:val="single" w:color="auto" w:sz="4" w:space="0"/>
              <w:left w:val="single" w:color="auto" w:sz="4" w:space="0"/>
              <w:bottom w:val="single" w:color="auto" w:sz="4" w:space="0"/>
              <w:right w:val="single" w:color="auto" w:sz="4" w:space="0"/>
            </w:tcBorders>
            <w:vAlign w:val="center"/>
          </w:tcPr>
          <w:p w14:paraId="38432311">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w:t>
            </w:r>
            <w:r>
              <w:rPr>
                <w:rFonts w:ascii="微软雅黑" w:hAnsi="微软雅黑" w:eastAsia="微软雅黑" w:cs="微软雅黑"/>
                <w:b/>
                <w:bCs/>
                <w:color w:val="auto"/>
              </w:rPr>
              <w:t>2</w:t>
            </w:r>
            <w:r>
              <w:rPr>
                <w:rFonts w:hint="eastAsia" w:ascii="微软雅黑" w:hAnsi="微软雅黑" w:eastAsia="微软雅黑" w:cs="微软雅黑"/>
                <w:b/>
                <w:bCs/>
                <w:color w:val="auto"/>
              </w:rPr>
              <w:t>质量保证及售后服务</w:t>
            </w:r>
          </w:p>
          <w:p w14:paraId="503BB6D2">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.1产品质量保证期</w:t>
            </w:r>
          </w:p>
          <w:p w14:paraId="0C08DB78">
            <w:pPr>
              <w:numPr>
                <w:ilvl w:val="0"/>
                <w:numId w:val="20"/>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供应商应明确承诺：质量保证期1年，从验收合格之日起开始计算，终生维护（所有人为损坏不在保修范围内）。质保期内，供应商负责为采购人的设备提供免费维护、保养和免费更换损坏的和有缺陷的零部件，设备质保期后供应商对设备提供终身优惠的技术支持（维修人员的路费、食宿等自理）。质保期满后，供应商仍提供整机维修和系统维护服务，对于由此产生的所有费用，仅收取成本费。（若供应商有更优惠的质保期，请在响应文件中明确应答）</w:t>
            </w:r>
          </w:p>
          <w:p w14:paraId="0D9701BA">
            <w:pPr>
              <w:numPr>
                <w:ilvl w:val="0"/>
                <w:numId w:val="20"/>
              </w:numPr>
              <w:spacing w:line="440" w:lineRule="exact"/>
              <w:rPr>
                <w:rFonts w:hint="eastAsia" w:ascii="微软雅黑" w:hAnsi="微软雅黑" w:eastAsia="微软雅黑"/>
                <w:bCs/>
                <w:color w:val="auto"/>
                <w:szCs w:val="21"/>
              </w:rPr>
            </w:pPr>
            <w:r>
              <w:rPr>
                <w:rFonts w:hint="eastAsia" w:ascii="微软雅黑" w:hAnsi="微软雅黑" w:eastAsia="微软雅黑"/>
                <w:color w:val="auto"/>
                <w:szCs w:val="21"/>
              </w:rPr>
              <w:t>设备必须是全新未使用过的，质量合格，无损坏的，功能完整的成套设备</w:t>
            </w:r>
            <w:r>
              <w:rPr>
                <w:rFonts w:hint="eastAsia" w:ascii="微软雅黑" w:hAnsi="微软雅黑" w:eastAsia="微软雅黑"/>
                <w:bCs/>
                <w:color w:val="auto"/>
                <w:szCs w:val="21"/>
              </w:rPr>
              <w:t>。</w:t>
            </w:r>
          </w:p>
          <w:p w14:paraId="0F785D68">
            <w:pPr>
              <w:numPr>
                <w:ilvl w:val="0"/>
                <w:numId w:val="20"/>
              </w:numPr>
              <w:spacing w:line="440" w:lineRule="exact"/>
              <w:rPr>
                <w:rFonts w:hint="eastAsia" w:ascii="微软雅黑" w:hAnsi="微软雅黑" w:eastAsia="微软雅黑"/>
                <w:color w:val="auto"/>
                <w:szCs w:val="21"/>
              </w:rPr>
            </w:pPr>
            <w:r>
              <w:rPr>
                <w:rFonts w:hint="eastAsia" w:ascii="微软雅黑" w:hAnsi="微软雅黑" w:eastAsia="微软雅黑"/>
                <w:color w:val="auto"/>
                <w:szCs w:val="21"/>
              </w:rPr>
              <w:t>响应产品如由制造商（指产品生产制造商，或其负责销售、售后服务机构，以下同）负责标准售后服务的，须附制造商售后服务承诺。</w:t>
            </w:r>
          </w:p>
          <w:p w14:paraId="2E1E9EEA">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.2售后服务内容</w:t>
            </w:r>
          </w:p>
          <w:p w14:paraId="418C3C07">
            <w:pPr>
              <w:numPr>
                <w:ilvl w:val="0"/>
                <w:numId w:val="21"/>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供应商应当为采购人提供技术援助电话，解答采购人在使用中遇到的问题，及时为采购人提出解决问题的建议。</w:t>
            </w:r>
          </w:p>
          <w:p w14:paraId="04C0486C">
            <w:pPr>
              <w:numPr>
                <w:ilvl w:val="0"/>
                <w:numId w:val="21"/>
              </w:numPr>
              <w:spacing w:line="440" w:lineRule="exact"/>
              <w:rPr>
                <w:rFonts w:hint="eastAsia" w:ascii="微软雅黑" w:hAnsi="微软雅黑" w:eastAsia="微软雅黑"/>
                <w:bCs/>
                <w:color w:val="auto"/>
                <w:szCs w:val="21"/>
              </w:rPr>
            </w:pPr>
            <w:r>
              <w:rPr>
                <w:rFonts w:ascii="微软雅黑" w:hAnsi="微软雅黑" w:eastAsia="微软雅黑"/>
                <w:bCs/>
                <w:color w:val="auto"/>
                <w:szCs w:val="21"/>
              </w:rPr>
              <w:t>在保质期内</w:t>
            </w:r>
            <w:r>
              <w:rPr>
                <w:rFonts w:hint="eastAsia" w:ascii="微软雅黑" w:hAnsi="微软雅黑" w:eastAsia="微软雅黑"/>
                <w:bCs/>
                <w:color w:val="auto"/>
                <w:szCs w:val="21"/>
              </w:rPr>
              <w:t>，</w:t>
            </w:r>
            <w:r>
              <w:rPr>
                <w:rFonts w:ascii="微软雅黑" w:hAnsi="微软雅黑" w:eastAsia="微软雅黑"/>
                <w:color w:val="auto"/>
                <w:szCs w:val="21"/>
              </w:rPr>
              <w:t>采购人遇到使用及技术问题，</w:t>
            </w:r>
            <w:r>
              <w:rPr>
                <w:rFonts w:hint="eastAsia" w:ascii="微软雅黑" w:hAnsi="微软雅黑" w:eastAsia="微软雅黑"/>
                <w:color w:val="auto"/>
                <w:szCs w:val="21"/>
              </w:rPr>
              <w:t>提供7×24小时服务，</w:t>
            </w:r>
            <w:r>
              <w:rPr>
                <w:rFonts w:ascii="微软雅黑" w:hAnsi="微软雅黑" w:eastAsia="微软雅黑"/>
                <w:bCs/>
                <w:color w:val="auto"/>
                <w:szCs w:val="21"/>
              </w:rPr>
              <w:t>如设备出现故障，</w:t>
            </w:r>
            <w:r>
              <w:rPr>
                <w:rFonts w:hint="eastAsia" w:ascii="微软雅黑" w:hAnsi="微软雅黑" w:eastAsia="微软雅黑"/>
                <w:bCs/>
                <w:color w:val="auto"/>
                <w:szCs w:val="21"/>
              </w:rPr>
              <w:t>供应商</w:t>
            </w:r>
            <w:r>
              <w:rPr>
                <w:rFonts w:ascii="微软雅黑" w:hAnsi="微软雅黑" w:eastAsia="微软雅黑"/>
                <w:bCs/>
                <w:color w:val="auto"/>
                <w:szCs w:val="21"/>
              </w:rPr>
              <w:t>接到信息后</w:t>
            </w:r>
            <w:r>
              <w:rPr>
                <w:rFonts w:hint="eastAsia" w:ascii="微软雅黑" w:hAnsi="微软雅黑" w:eastAsia="微软雅黑"/>
                <w:bCs/>
                <w:color w:val="auto"/>
                <w:szCs w:val="21"/>
              </w:rPr>
              <w:t>，故障响应时间不超过</w:t>
            </w:r>
            <w:r>
              <w:rPr>
                <w:rFonts w:ascii="微软雅黑" w:hAnsi="微软雅黑" w:eastAsia="微软雅黑"/>
                <w:bCs/>
                <w:color w:val="auto"/>
                <w:szCs w:val="21"/>
              </w:rPr>
              <w:t>4</w:t>
            </w:r>
            <w:r>
              <w:rPr>
                <w:rFonts w:hint="eastAsia" w:ascii="微软雅黑" w:hAnsi="微软雅黑" w:eastAsia="微软雅黑"/>
                <w:bCs/>
                <w:color w:val="auto"/>
                <w:szCs w:val="21"/>
              </w:rPr>
              <w:t>小时，如有必要，</w:t>
            </w:r>
            <w:r>
              <w:rPr>
                <w:rFonts w:ascii="微软雅黑" w:hAnsi="微软雅黑" w:eastAsia="微软雅黑"/>
                <w:bCs/>
                <w:color w:val="auto"/>
                <w:szCs w:val="21"/>
              </w:rPr>
              <w:t>48</w:t>
            </w:r>
            <w:r>
              <w:rPr>
                <w:rFonts w:hint="eastAsia" w:ascii="微软雅黑" w:hAnsi="微软雅黑" w:eastAsia="微软雅黑"/>
                <w:bCs/>
                <w:color w:val="auto"/>
                <w:szCs w:val="21"/>
              </w:rPr>
              <w:t>小时内到达现场解决故障，以确保产品正常工作。</w:t>
            </w:r>
          </w:p>
          <w:p w14:paraId="7B0CF7E0">
            <w:pPr>
              <w:numPr>
                <w:ilvl w:val="0"/>
                <w:numId w:val="21"/>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提供设备使用技术支持；定期维护保养；设备硬件、软件有更新时根据采购人需求提供免费升级服务。</w:t>
            </w:r>
            <w:r>
              <w:rPr>
                <w:rFonts w:ascii="微软雅黑" w:hAnsi="微软雅黑" w:eastAsia="微软雅黑"/>
                <w:bCs/>
                <w:color w:val="auto"/>
                <w:szCs w:val="21"/>
              </w:rPr>
              <w:t xml:space="preserve"> </w:t>
            </w:r>
          </w:p>
          <w:p w14:paraId="23F94C65">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.3质保期外服务要求</w:t>
            </w:r>
          </w:p>
          <w:p w14:paraId="4F3B1EDD">
            <w:pPr>
              <w:numPr>
                <w:ilvl w:val="0"/>
                <w:numId w:val="22"/>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质量保证期过后，</w:t>
            </w:r>
            <w:r>
              <w:rPr>
                <w:rFonts w:ascii="微软雅黑" w:hAnsi="微软雅黑" w:eastAsia="微软雅黑"/>
                <w:color w:val="auto"/>
                <w:szCs w:val="21"/>
              </w:rPr>
              <w:t>采购人遇到使用及技术问题，</w:t>
            </w:r>
            <w:r>
              <w:rPr>
                <w:rFonts w:hint="eastAsia" w:ascii="微软雅黑" w:hAnsi="微软雅黑" w:eastAsia="微软雅黑"/>
                <w:color w:val="auto"/>
                <w:szCs w:val="21"/>
              </w:rPr>
              <w:t>提供7×24小时服务，</w:t>
            </w:r>
            <w:r>
              <w:rPr>
                <w:rFonts w:ascii="微软雅黑" w:hAnsi="微软雅黑" w:eastAsia="微软雅黑"/>
                <w:bCs/>
                <w:color w:val="auto"/>
                <w:szCs w:val="21"/>
              </w:rPr>
              <w:t>如设备出现故障，</w:t>
            </w:r>
            <w:r>
              <w:rPr>
                <w:rFonts w:hint="eastAsia" w:ascii="微软雅黑" w:hAnsi="微软雅黑" w:eastAsia="微软雅黑"/>
                <w:bCs/>
                <w:color w:val="auto"/>
                <w:szCs w:val="21"/>
              </w:rPr>
              <w:t>供应商</w:t>
            </w:r>
            <w:r>
              <w:rPr>
                <w:rFonts w:ascii="微软雅黑" w:hAnsi="微软雅黑" w:eastAsia="微软雅黑"/>
                <w:bCs/>
                <w:color w:val="auto"/>
                <w:szCs w:val="21"/>
              </w:rPr>
              <w:t>接到信息后</w:t>
            </w:r>
            <w:r>
              <w:rPr>
                <w:rFonts w:hint="eastAsia" w:ascii="微软雅黑" w:hAnsi="微软雅黑" w:eastAsia="微软雅黑"/>
                <w:bCs/>
                <w:color w:val="auto"/>
                <w:szCs w:val="21"/>
              </w:rPr>
              <w:t>，故障响应时间不超过</w:t>
            </w:r>
            <w:r>
              <w:rPr>
                <w:rFonts w:ascii="微软雅黑" w:hAnsi="微软雅黑" w:eastAsia="微软雅黑"/>
                <w:bCs/>
                <w:color w:val="auto"/>
                <w:szCs w:val="21"/>
              </w:rPr>
              <w:t>4</w:t>
            </w:r>
            <w:r>
              <w:rPr>
                <w:rFonts w:hint="eastAsia" w:ascii="微软雅黑" w:hAnsi="微软雅黑" w:eastAsia="微软雅黑"/>
                <w:bCs/>
                <w:color w:val="auto"/>
                <w:szCs w:val="21"/>
              </w:rPr>
              <w:t>小时，如有必要，</w:t>
            </w:r>
            <w:r>
              <w:rPr>
                <w:rFonts w:ascii="微软雅黑" w:hAnsi="微软雅黑" w:eastAsia="微软雅黑"/>
                <w:bCs/>
                <w:color w:val="auto"/>
                <w:szCs w:val="21"/>
              </w:rPr>
              <w:t>48</w:t>
            </w:r>
            <w:r>
              <w:rPr>
                <w:rFonts w:hint="eastAsia" w:ascii="微软雅黑" w:hAnsi="微软雅黑" w:eastAsia="微软雅黑"/>
                <w:bCs/>
                <w:color w:val="auto"/>
                <w:szCs w:val="21"/>
              </w:rPr>
              <w:t>小时内到达现场解决故障，以确保产品正常工作，并应承诺提供产品上门维护服务，</w:t>
            </w:r>
            <w:r>
              <w:rPr>
                <w:rFonts w:hint="eastAsia" w:ascii="微软雅黑" w:hAnsi="微软雅黑" w:eastAsia="微软雅黑"/>
                <w:color w:val="auto"/>
                <w:szCs w:val="21"/>
              </w:rPr>
              <w:t>定期进行质量检测，免费的软件更新，并长期提供故障解决措施和其他使用技术指导，如有零件更换，只收取工本费</w:t>
            </w:r>
            <w:r>
              <w:rPr>
                <w:rFonts w:hint="eastAsia" w:ascii="微软雅黑" w:hAnsi="微软雅黑" w:eastAsia="微软雅黑"/>
                <w:bCs/>
                <w:color w:val="auto"/>
                <w:szCs w:val="21"/>
              </w:rPr>
              <w:t>。</w:t>
            </w:r>
          </w:p>
          <w:p w14:paraId="6D801E8F">
            <w:pPr>
              <w:numPr>
                <w:ilvl w:val="0"/>
                <w:numId w:val="22"/>
              </w:numPr>
              <w:spacing w:line="440" w:lineRule="exact"/>
              <w:rPr>
                <w:rFonts w:hint="eastAsia" w:ascii="微软雅黑" w:hAnsi="微软雅黑" w:eastAsia="微软雅黑"/>
                <w:bCs/>
                <w:color w:val="auto"/>
                <w:szCs w:val="21"/>
              </w:rPr>
            </w:pPr>
            <w:r>
              <w:rPr>
                <w:rFonts w:hint="eastAsia" w:ascii="微软雅黑" w:hAnsi="微软雅黑" w:eastAsia="微软雅黑"/>
                <w:bCs/>
                <w:color w:val="auto"/>
                <w:szCs w:val="21"/>
              </w:rPr>
              <w:t>质量保证期过后，采购人需要继续由原供应商提供售后服务的，终身提供技术支持，并以优惠价维修设备、提供损坏的零件和配套件，终身服务。</w:t>
            </w:r>
          </w:p>
          <w:p w14:paraId="2190C2DE">
            <w:pPr>
              <w:spacing w:line="440" w:lineRule="exact"/>
              <w:ind w:firstLine="420" w:firstLineChars="200"/>
              <w:rPr>
                <w:rFonts w:hint="eastAsia" w:ascii="微软雅黑" w:hAnsi="微软雅黑" w:eastAsia="微软雅黑"/>
                <w:b/>
                <w:color w:val="auto"/>
                <w:szCs w:val="21"/>
              </w:rPr>
            </w:pPr>
            <w:r>
              <w:rPr>
                <w:rFonts w:hint="eastAsia" w:ascii="微软雅黑" w:hAnsi="微软雅黑" w:eastAsia="微软雅黑"/>
                <w:b/>
                <w:color w:val="auto"/>
                <w:szCs w:val="21"/>
              </w:rPr>
              <w:t>3.</w:t>
            </w:r>
            <w:r>
              <w:rPr>
                <w:rFonts w:ascii="微软雅黑" w:hAnsi="微软雅黑" w:eastAsia="微软雅黑"/>
                <w:b/>
                <w:color w:val="auto"/>
                <w:szCs w:val="21"/>
              </w:rPr>
              <w:t>2</w:t>
            </w:r>
            <w:r>
              <w:rPr>
                <w:rFonts w:hint="eastAsia" w:ascii="微软雅黑" w:hAnsi="微软雅黑" w:eastAsia="微软雅黑"/>
                <w:b/>
                <w:color w:val="auto"/>
                <w:szCs w:val="21"/>
              </w:rPr>
              <w:t>.4备品备件及易损件</w:t>
            </w:r>
          </w:p>
          <w:p w14:paraId="58AD4A61">
            <w:pPr>
              <w:spacing w:line="440" w:lineRule="exact"/>
              <w:ind w:firstLine="420" w:firstLineChars="200"/>
              <w:rPr>
                <w:rFonts w:hint="eastAsia" w:ascii="微软雅黑" w:hAnsi="微软雅黑" w:eastAsia="微软雅黑" w:cs="微软雅黑"/>
                <w:bCs/>
                <w:color w:val="auto"/>
                <w:szCs w:val="21"/>
              </w:rPr>
            </w:pPr>
            <w:r>
              <w:rPr>
                <w:rFonts w:hint="eastAsia" w:ascii="微软雅黑" w:hAnsi="微软雅黑" w:eastAsia="微软雅黑"/>
                <w:bCs/>
                <w:color w:val="auto"/>
                <w:szCs w:val="21"/>
              </w:rPr>
              <w:t>成交人和制造商售后服务中，维修使用的备品备件及易损件应为原厂配件，未经采购人同意不得使用非原厂配件。</w:t>
            </w:r>
          </w:p>
        </w:tc>
        <w:tc>
          <w:tcPr>
            <w:tcW w:w="2024" w:type="dxa"/>
            <w:tcBorders>
              <w:top w:val="single" w:color="auto" w:sz="4" w:space="0"/>
              <w:left w:val="single" w:color="auto" w:sz="4" w:space="0"/>
              <w:bottom w:val="single" w:color="auto" w:sz="4" w:space="0"/>
              <w:right w:val="single" w:color="auto" w:sz="4" w:space="0"/>
            </w:tcBorders>
            <w:vAlign w:val="center"/>
          </w:tcPr>
          <w:p w14:paraId="19CA6AAD">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c>
          <w:tcPr>
            <w:tcW w:w="1519" w:type="dxa"/>
            <w:tcBorders>
              <w:top w:val="single" w:color="auto" w:sz="4" w:space="0"/>
              <w:left w:val="single" w:color="auto" w:sz="4" w:space="0"/>
              <w:bottom w:val="single" w:color="auto" w:sz="4" w:space="0"/>
              <w:right w:val="single" w:color="auto" w:sz="4" w:space="0"/>
            </w:tcBorders>
            <w:vAlign w:val="center"/>
          </w:tcPr>
          <w:p w14:paraId="1B715219">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r>
      <w:tr w14:paraId="7313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42A34263">
            <w:pPr>
              <w:spacing w:line="360" w:lineRule="exact"/>
              <w:jc w:val="center"/>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3</w:t>
            </w:r>
          </w:p>
        </w:tc>
        <w:tc>
          <w:tcPr>
            <w:tcW w:w="5245" w:type="dxa"/>
            <w:tcBorders>
              <w:top w:val="single" w:color="auto" w:sz="4" w:space="0"/>
              <w:left w:val="single" w:color="auto" w:sz="4" w:space="0"/>
              <w:bottom w:val="single" w:color="auto" w:sz="4" w:space="0"/>
              <w:right w:val="single" w:color="auto" w:sz="4" w:space="0"/>
            </w:tcBorders>
            <w:vAlign w:val="center"/>
          </w:tcPr>
          <w:p w14:paraId="4B0C0C62">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w:t>
            </w:r>
            <w:r>
              <w:rPr>
                <w:rFonts w:ascii="微软雅黑" w:hAnsi="微软雅黑" w:eastAsia="微软雅黑" w:cs="微软雅黑"/>
                <w:b/>
                <w:bCs/>
                <w:color w:val="auto"/>
              </w:rPr>
              <w:t>3</w:t>
            </w:r>
            <w:r>
              <w:rPr>
                <w:rFonts w:hint="eastAsia" w:ascii="微软雅黑" w:hAnsi="微软雅黑" w:eastAsia="微软雅黑" w:cs="微软雅黑"/>
                <w:b/>
                <w:bCs/>
                <w:color w:val="auto"/>
              </w:rPr>
              <w:t>培训</w:t>
            </w:r>
          </w:p>
          <w:p w14:paraId="39420712">
            <w:pPr>
              <w:pStyle w:val="12"/>
              <w:spacing w:line="440" w:lineRule="exact"/>
              <w:rPr>
                <w:rFonts w:hint="eastAsia" w:ascii="微软雅黑" w:hAnsi="微软雅黑" w:eastAsia="微软雅黑" w:cs="微软雅黑"/>
                <w:bCs/>
                <w:color w:val="auto"/>
                <w:szCs w:val="21"/>
              </w:rPr>
            </w:pPr>
            <w:r>
              <w:rPr>
                <w:rFonts w:hint="eastAsia" w:ascii="微软雅黑" w:hAnsi="微软雅黑" w:eastAsia="微软雅黑"/>
                <w:bCs/>
                <w:color w:val="auto"/>
                <w:szCs w:val="21"/>
              </w:rPr>
              <w:t>供应商在交货</w:t>
            </w:r>
            <w:r>
              <w:rPr>
                <w:rFonts w:hint="eastAsia" w:ascii="微软雅黑" w:hAnsi="微软雅黑" w:eastAsia="微软雅黑"/>
                <w:color w:val="auto"/>
                <w:szCs w:val="21"/>
              </w:rPr>
              <w:t>并完成安装调试后</w:t>
            </w:r>
            <w:r>
              <w:rPr>
                <w:rFonts w:hint="eastAsia" w:ascii="微软雅黑" w:hAnsi="微软雅黑" w:eastAsia="微软雅黑"/>
                <w:bCs/>
                <w:color w:val="auto"/>
                <w:szCs w:val="21"/>
              </w:rPr>
              <w:t>，提供免</w:t>
            </w:r>
            <w:r>
              <w:rPr>
                <w:rFonts w:hint="eastAsia" w:ascii="微软雅黑" w:hAnsi="微软雅黑" w:eastAsia="微软雅黑"/>
                <w:color w:val="auto"/>
                <w:szCs w:val="21"/>
              </w:rPr>
              <w:t>费的原厂技术培训</w:t>
            </w:r>
            <w:r>
              <w:rPr>
                <w:rFonts w:hint="eastAsia" w:ascii="微软雅黑" w:hAnsi="微软雅黑" w:eastAsia="微软雅黑"/>
                <w:bCs/>
                <w:color w:val="auto"/>
                <w:szCs w:val="21"/>
              </w:rPr>
              <w:t>，培训内容包括但不限于：设备的使用和操作规范、设备日常维护与保养方法、典型应用工艺等，确保采购人的使用人员能独立使用和熟练操作。</w:t>
            </w:r>
          </w:p>
        </w:tc>
        <w:tc>
          <w:tcPr>
            <w:tcW w:w="2024" w:type="dxa"/>
            <w:tcBorders>
              <w:top w:val="single" w:color="auto" w:sz="4" w:space="0"/>
              <w:left w:val="single" w:color="auto" w:sz="4" w:space="0"/>
              <w:bottom w:val="single" w:color="auto" w:sz="4" w:space="0"/>
              <w:right w:val="single" w:color="auto" w:sz="4" w:space="0"/>
            </w:tcBorders>
            <w:vAlign w:val="center"/>
          </w:tcPr>
          <w:p w14:paraId="515159DA">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c>
          <w:tcPr>
            <w:tcW w:w="1519" w:type="dxa"/>
            <w:tcBorders>
              <w:top w:val="single" w:color="auto" w:sz="4" w:space="0"/>
              <w:left w:val="single" w:color="auto" w:sz="4" w:space="0"/>
              <w:bottom w:val="single" w:color="auto" w:sz="4" w:space="0"/>
              <w:right w:val="single" w:color="auto" w:sz="4" w:space="0"/>
            </w:tcBorders>
            <w:vAlign w:val="center"/>
          </w:tcPr>
          <w:p w14:paraId="5A34E389">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r>
      <w:tr w14:paraId="50B7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32F79A37">
            <w:pPr>
              <w:spacing w:line="360" w:lineRule="exact"/>
              <w:jc w:val="center"/>
              <w:rPr>
                <w:rFonts w:hint="eastAsia" w:ascii="微软雅黑" w:hAnsi="微软雅黑" w:eastAsia="微软雅黑" w:cs="微软雅黑"/>
                <w:color w:val="auto"/>
              </w:rPr>
            </w:pPr>
            <w:r>
              <w:rPr>
                <w:rFonts w:hint="eastAsia" w:ascii="微软雅黑" w:hAnsi="微软雅黑" w:eastAsia="微软雅黑" w:cs="微软雅黑"/>
                <w:color w:val="auto"/>
              </w:rPr>
              <w:t>4</w:t>
            </w:r>
          </w:p>
        </w:tc>
        <w:tc>
          <w:tcPr>
            <w:tcW w:w="5245" w:type="dxa"/>
            <w:tcBorders>
              <w:top w:val="single" w:color="auto" w:sz="4" w:space="0"/>
              <w:left w:val="single" w:color="auto" w:sz="4" w:space="0"/>
              <w:bottom w:val="single" w:color="auto" w:sz="4" w:space="0"/>
              <w:right w:val="single" w:color="auto" w:sz="4" w:space="0"/>
            </w:tcBorders>
            <w:vAlign w:val="center"/>
          </w:tcPr>
          <w:p w14:paraId="25C64AE8">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w:t>
            </w:r>
            <w:r>
              <w:rPr>
                <w:rFonts w:ascii="微软雅黑" w:hAnsi="微软雅黑" w:eastAsia="微软雅黑" w:cs="微软雅黑"/>
                <w:b/>
                <w:bCs/>
                <w:color w:val="auto"/>
              </w:rPr>
              <w:t>4</w:t>
            </w:r>
            <w:r>
              <w:rPr>
                <w:rFonts w:hint="eastAsia" w:ascii="微软雅黑" w:hAnsi="微软雅黑" w:eastAsia="微软雅黑" w:cs="微软雅黑"/>
                <w:b/>
                <w:bCs/>
                <w:color w:val="auto"/>
              </w:rPr>
              <w:t>附件、图纸及包装要求</w:t>
            </w:r>
          </w:p>
          <w:p w14:paraId="37C3809D">
            <w:pPr>
              <w:spacing w:line="440" w:lineRule="exact"/>
              <w:ind w:firstLine="420" w:firstLineChars="200"/>
              <w:rPr>
                <w:rFonts w:hint="eastAsia" w:ascii="微软雅黑" w:hAnsi="微软雅黑" w:eastAsia="微软雅黑" w:cs="微软雅黑"/>
                <w:bCs/>
                <w:color w:val="auto"/>
                <w:szCs w:val="21"/>
              </w:rPr>
            </w:pPr>
            <w:r>
              <w:rPr>
                <w:rFonts w:hint="eastAsia" w:ascii="微软雅黑" w:hAnsi="微软雅黑" w:eastAsia="微软雅黑"/>
                <w:bCs/>
                <w:color w:val="auto"/>
                <w:szCs w:val="21"/>
              </w:rPr>
              <w:t>所有设备按照制造商规定的产品包装和随机标准附件为准。</w:t>
            </w:r>
          </w:p>
        </w:tc>
        <w:tc>
          <w:tcPr>
            <w:tcW w:w="2024" w:type="dxa"/>
            <w:tcBorders>
              <w:top w:val="single" w:color="auto" w:sz="4" w:space="0"/>
              <w:left w:val="single" w:color="auto" w:sz="4" w:space="0"/>
              <w:bottom w:val="single" w:color="auto" w:sz="4" w:space="0"/>
              <w:right w:val="single" w:color="auto" w:sz="4" w:space="0"/>
            </w:tcBorders>
            <w:vAlign w:val="center"/>
          </w:tcPr>
          <w:p w14:paraId="2412D36B">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c>
          <w:tcPr>
            <w:tcW w:w="1519" w:type="dxa"/>
            <w:tcBorders>
              <w:top w:val="single" w:color="auto" w:sz="4" w:space="0"/>
              <w:left w:val="single" w:color="auto" w:sz="4" w:space="0"/>
              <w:bottom w:val="single" w:color="auto" w:sz="4" w:space="0"/>
              <w:right w:val="single" w:color="auto" w:sz="4" w:space="0"/>
            </w:tcBorders>
            <w:vAlign w:val="center"/>
          </w:tcPr>
          <w:p w14:paraId="1C40BEC1">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r>
      <w:tr w14:paraId="503D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14:paraId="28C24FEE">
            <w:pPr>
              <w:spacing w:line="360" w:lineRule="exact"/>
              <w:jc w:val="center"/>
              <w:rPr>
                <w:rFonts w:hint="eastAsia" w:ascii="微软雅黑" w:hAnsi="微软雅黑" w:eastAsia="微软雅黑" w:cs="微软雅黑"/>
                <w:color w:val="auto"/>
              </w:rPr>
            </w:pPr>
            <w:r>
              <w:rPr>
                <w:rFonts w:hint="eastAsia" w:ascii="微软雅黑" w:hAnsi="微软雅黑" w:eastAsia="微软雅黑" w:cs="微软雅黑"/>
                <w:color w:val="auto"/>
              </w:rPr>
              <w:t>5</w:t>
            </w:r>
          </w:p>
        </w:tc>
        <w:tc>
          <w:tcPr>
            <w:tcW w:w="5245" w:type="dxa"/>
            <w:tcBorders>
              <w:top w:val="single" w:color="auto" w:sz="4" w:space="0"/>
              <w:left w:val="single" w:color="auto" w:sz="4" w:space="0"/>
              <w:bottom w:val="single" w:color="auto" w:sz="4" w:space="0"/>
              <w:right w:val="single" w:color="auto" w:sz="4" w:space="0"/>
            </w:tcBorders>
            <w:vAlign w:val="center"/>
          </w:tcPr>
          <w:p w14:paraId="1390A3CF">
            <w:pPr>
              <w:spacing w:line="440" w:lineRule="exact"/>
              <w:ind w:firstLine="420" w:firstLineChars="200"/>
              <w:rPr>
                <w:rFonts w:hint="eastAsia" w:ascii="微软雅黑" w:hAnsi="微软雅黑" w:eastAsia="微软雅黑" w:cs="微软雅黑"/>
                <w:b/>
                <w:bCs/>
                <w:color w:val="auto"/>
              </w:rPr>
            </w:pPr>
            <w:r>
              <w:rPr>
                <w:rFonts w:hint="eastAsia" w:ascii="微软雅黑" w:hAnsi="微软雅黑" w:eastAsia="微软雅黑" w:cs="微软雅黑"/>
                <w:b/>
                <w:bCs/>
                <w:color w:val="auto"/>
              </w:rPr>
              <w:t>3.</w:t>
            </w:r>
            <w:r>
              <w:rPr>
                <w:rFonts w:ascii="微软雅黑" w:hAnsi="微软雅黑" w:eastAsia="微软雅黑" w:cs="微软雅黑"/>
                <w:b/>
                <w:bCs/>
                <w:color w:val="auto"/>
              </w:rPr>
              <w:t>5</w:t>
            </w:r>
            <w:r>
              <w:rPr>
                <w:rFonts w:hint="eastAsia" w:ascii="微软雅黑" w:hAnsi="微软雅黑" w:eastAsia="微软雅黑" w:cs="微软雅黑"/>
                <w:b/>
                <w:bCs/>
                <w:color w:val="auto"/>
              </w:rPr>
              <w:t>其他商务要求内容</w:t>
            </w:r>
          </w:p>
          <w:p w14:paraId="0AC63D96">
            <w:pPr>
              <w:spacing w:line="440" w:lineRule="exact"/>
              <w:ind w:firstLine="420" w:firstLineChars="200"/>
              <w:rPr>
                <w:rFonts w:hint="eastAsia" w:ascii="微软雅黑" w:hAnsi="微软雅黑" w:eastAsia="微软雅黑" w:cs="微软雅黑"/>
                <w:bCs/>
                <w:color w:val="auto"/>
                <w:szCs w:val="21"/>
              </w:rPr>
            </w:pPr>
            <w:r>
              <w:rPr>
                <w:rFonts w:hint="eastAsia" w:ascii="微软雅黑" w:hAnsi="微软雅黑" w:eastAsia="微软雅黑"/>
                <w:bCs/>
                <w:color w:val="auto"/>
                <w:szCs w:val="21"/>
              </w:rPr>
              <w:t>其他未尽事宜由供需双方在采购合同中详细约定。</w:t>
            </w:r>
          </w:p>
        </w:tc>
        <w:tc>
          <w:tcPr>
            <w:tcW w:w="2024" w:type="dxa"/>
            <w:tcBorders>
              <w:top w:val="single" w:color="auto" w:sz="4" w:space="0"/>
              <w:left w:val="single" w:color="auto" w:sz="4" w:space="0"/>
              <w:bottom w:val="single" w:color="auto" w:sz="4" w:space="0"/>
              <w:right w:val="single" w:color="auto" w:sz="4" w:space="0"/>
            </w:tcBorders>
            <w:vAlign w:val="center"/>
          </w:tcPr>
          <w:p w14:paraId="52837E06">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c>
          <w:tcPr>
            <w:tcW w:w="1519" w:type="dxa"/>
            <w:tcBorders>
              <w:top w:val="single" w:color="auto" w:sz="4" w:space="0"/>
              <w:left w:val="single" w:color="auto" w:sz="4" w:space="0"/>
              <w:bottom w:val="single" w:color="auto" w:sz="4" w:space="0"/>
              <w:right w:val="single" w:color="auto" w:sz="4" w:space="0"/>
            </w:tcBorders>
            <w:vAlign w:val="center"/>
          </w:tcPr>
          <w:p w14:paraId="18E20830">
            <w:pPr>
              <w:tabs>
                <w:tab w:val="left" w:pos="6300"/>
              </w:tabs>
              <w:snapToGrid w:val="0"/>
              <w:spacing w:line="360" w:lineRule="exact"/>
              <w:ind w:firstLine="420" w:firstLineChars="200"/>
              <w:jc w:val="center"/>
              <w:outlineLvl w:val="0"/>
              <w:rPr>
                <w:rFonts w:hint="eastAsia" w:ascii="微软雅黑" w:hAnsi="微软雅黑" w:eastAsia="微软雅黑" w:cs="微软雅黑"/>
                <w:color w:val="auto"/>
                <w:szCs w:val="21"/>
              </w:rPr>
            </w:pPr>
          </w:p>
        </w:tc>
      </w:tr>
    </w:tbl>
    <w:p w14:paraId="1029C9C5">
      <w:pPr>
        <w:spacing w:line="500" w:lineRule="exact"/>
        <w:ind w:firstLine="525" w:firstLineChars="25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供应商：                                法定代表人（或法定代表人授权代表）或自然人：</w:t>
      </w:r>
    </w:p>
    <w:p w14:paraId="734C1B65">
      <w:pPr>
        <w:spacing w:line="500" w:lineRule="exact"/>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 xml:space="preserve">    （供应商公章）                               （签署或盖章）</w:t>
      </w:r>
    </w:p>
    <w:p w14:paraId="31344BAF">
      <w:pPr>
        <w:tabs>
          <w:tab w:val="left" w:pos="6300"/>
        </w:tabs>
        <w:snapToGrid w:val="0"/>
        <w:spacing w:line="500" w:lineRule="exact"/>
        <w:ind w:firstLine="57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 xml:space="preserve">                                           年     月     日</w:t>
      </w:r>
    </w:p>
    <w:p w14:paraId="4ED5E31C">
      <w:pPr>
        <w:tabs>
          <w:tab w:val="left" w:pos="6300"/>
        </w:tabs>
        <w:snapToGrid w:val="0"/>
        <w:spacing w:line="500" w:lineRule="exact"/>
        <w:rPr>
          <w:rFonts w:hint="eastAsia" w:ascii="微软雅黑" w:hAnsi="微软雅黑" w:eastAsia="微软雅黑" w:cs="微软雅黑"/>
          <w:b/>
          <w:color w:val="auto"/>
          <w:szCs w:val="21"/>
        </w:rPr>
      </w:pPr>
      <w:r>
        <w:rPr>
          <w:rFonts w:hint="eastAsia" w:ascii="微软雅黑" w:hAnsi="微软雅黑" w:eastAsia="微软雅黑" w:cs="微软雅黑"/>
          <w:color w:val="auto"/>
          <w:szCs w:val="21"/>
        </w:rPr>
        <w:t>注：1.本表即为对本项目“第四章 3.商务要求”中</w:t>
      </w:r>
      <w:r>
        <w:rPr>
          <w:rFonts w:hint="eastAsia" w:ascii="微软雅黑" w:hAnsi="微软雅黑" w:eastAsia="微软雅黑" w:cs="微软雅黑"/>
          <w:b/>
          <w:color w:val="auto"/>
          <w:szCs w:val="21"/>
        </w:rPr>
        <w:t xml:space="preserve">所列的全部内容进行比较和响应； </w:t>
      </w:r>
    </w:p>
    <w:p w14:paraId="36AEB95A">
      <w:pPr>
        <w:tabs>
          <w:tab w:val="left" w:pos="6300"/>
        </w:tabs>
        <w:snapToGrid w:val="0"/>
        <w:spacing w:line="500" w:lineRule="exact"/>
        <w:ind w:firstLine="420" w:firstLineChars="200"/>
        <w:rPr>
          <w:rFonts w:hint="eastAsia" w:ascii="微软雅黑" w:hAnsi="微软雅黑" w:eastAsia="微软雅黑" w:cs="微软雅黑"/>
          <w:color w:val="auto"/>
          <w:szCs w:val="21"/>
        </w:rPr>
      </w:pPr>
      <w:r>
        <w:rPr>
          <w:rFonts w:hint="eastAsia" w:ascii="微软雅黑" w:hAnsi="微软雅黑" w:eastAsia="微软雅黑" w:cs="微软雅黑"/>
          <w:color w:val="auto"/>
          <w:szCs w:val="21"/>
        </w:rPr>
        <w:t>2.该表必须按照评比文件要求如实填写，根据响应情况在“差异说明”项填写正偏离或负偏离及原因，完全符合的填写“无差异”；</w:t>
      </w:r>
      <w:r>
        <w:rPr>
          <w:rFonts w:hint="eastAsia" w:ascii="微软雅黑" w:hAnsi="微软雅黑" w:eastAsia="微软雅黑" w:cs="微软雅黑"/>
          <w:b/>
          <w:bCs/>
          <w:color w:val="auto"/>
          <w:szCs w:val="21"/>
        </w:rPr>
        <w:t xml:space="preserve"> </w:t>
      </w:r>
    </w:p>
    <w:p w14:paraId="2A337168">
      <w:pPr>
        <w:pStyle w:val="12"/>
        <w:rPr>
          <w:rFonts w:hint="eastAsia" w:ascii="微软雅黑" w:hAnsi="微软雅黑" w:eastAsia="微软雅黑" w:cs="微软雅黑"/>
          <w:color w:val="auto"/>
        </w:rPr>
      </w:pPr>
      <w:r>
        <w:rPr>
          <w:rFonts w:hint="eastAsia" w:ascii="微软雅黑" w:hAnsi="微软雅黑" w:eastAsia="微软雅黑" w:cs="微软雅黑"/>
          <w:color w:val="auto"/>
          <w:szCs w:val="21"/>
        </w:rPr>
        <w:t>3.该表可扩展；</w:t>
      </w:r>
    </w:p>
    <w:p w14:paraId="49E7C98E">
      <w:pPr>
        <w:pStyle w:val="12"/>
        <w:rPr>
          <w:rFonts w:hint="eastAsia" w:ascii="微软雅黑" w:hAnsi="微软雅黑" w:eastAsia="微软雅黑" w:cs="微软雅黑"/>
          <w:color w:val="auto"/>
        </w:rPr>
      </w:pPr>
    </w:p>
    <w:bookmarkEnd w:id="81"/>
    <w:p w14:paraId="5CE5E3BE">
      <w:pPr>
        <w:rPr>
          <w:rFonts w:hint="eastAsia" w:ascii="微软雅黑" w:hAnsi="微软雅黑" w:eastAsia="微软雅黑" w:cs="微软雅黑"/>
          <w:color w:val="auto"/>
          <w:szCs w:val="36"/>
        </w:rPr>
      </w:pPr>
      <w:bookmarkStart w:id="82" w:name="_Toc330205892"/>
      <w:bookmarkStart w:id="83" w:name="_Toc10213462"/>
      <w:r>
        <w:rPr>
          <w:rFonts w:hint="eastAsia" w:ascii="微软雅黑" w:hAnsi="微软雅黑" w:eastAsia="微软雅黑" w:cs="微软雅黑"/>
          <w:color w:val="auto"/>
          <w:szCs w:val="36"/>
        </w:rPr>
        <w:br w:type="page"/>
      </w:r>
    </w:p>
    <w:p w14:paraId="6B05EDA9">
      <w:pPr>
        <w:pStyle w:val="3"/>
        <w:rPr>
          <w:rFonts w:hint="eastAsia" w:ascii="微软雅黑" w:hAnsi="微软雅黑" w:eastAsia="微软雅黑"/>
          <w:color w:val="auto"/>
          <w:sz w:val="32"/>
        </w:rPr>
      </w:pPr>
      <w:r>
        <w:rPr>
          <w:rFonts w:hint="eastAsia" w:ascii="微软雅黑" w:hAnsi="微软雅黑" w:eastAsia="微软雅黑"/>
          <w:color w:val="auto"/>
          <w:sz w:val="32"/>
        </w:rPr>
        <w:t>八、其他认为应该提供的资料</w:t>
      </w:r>
    </w:p>
    <w:p w14:paraId="14CAD0EE">
      <w:pPr>
        <w:rPr>
          <w:rFonts w:hint="eastAsia" w:ascii="微软雅黑" w:hAnsi="微软雅黑" w:eastAsia="微软雅黑"/>
          <w:color w:val="auto"/>
          <w:szCs w:val="21"/>
        </w:rPr>
      </w:pPr>
      <w:r>
        <w:rPr>
          <w:rFonts w:ascii="微软雅黑" w:hAnsi="微软雅黑" w:eastAsia="微软雅黑"/>
          <w:color w:val="auto"/>
          <w:szCs w:val="21"/>
        </w:rPr>
        <w:br w:type="page"/>
      </w:r>
    </w:p>
    <w:p w14:paraId="2FF9533B">
      <w:pPr>
        <w:pStyle w:val="2"/>
        <w:keepLines w:val="0"/>
        <w:widowControl w:val="0"/>
        <w:tabs>
          <w:tab w:val="left" w:pos="1530"/>
          <w:tab w:val="left" w:pos="3360"/>
          <w:tab w:val="left" w:pos="8052"/>
        </w:tabs>
        <w:adjustRightInd/>
        <w:spacing w:line="480" w:lineRule="auto"/>
        <w:ind w:left="1531" w:hanging="1531"/>
        <w:rPr>
          <w:rFonts w:hint="eastAsia" w:ascii="微软雅黑" w:hAnsi="微软雅黑" w:eastAsia="微软雅黑"/>
          <w:bCs w:val="0"/>
          <w:color w:val="auto"/>
          <w:kern w:val="2"/>
          <w:szCs w:val="36"/>
        </w:rPr>
      </w:pPr>
      <w:r>
        <w:rPr>
          <w:rFonts w:hint="eastAsia" w:ascii="微软雅黑" w:hAnsi="微软雅黑" w:eastAsia="微软雅黑"/>
          <w:bCs w:val="0"/>
          <w:color w:val="auto"/>
          <w:kern w:val="2"/>
          <w:szCs w:val="36"/>
        </w:rPr>
        <w:t>第六章、评审办法</w:t>
      </w:r>
      <w:bookmarkEnd w:id="82"/>
      <w:bookmarkEnd w:id="83"/>
    </w:p>
    <w:p w14:paraId="5504BF39">
      <w:pPr>
        <w:adjustRightInd w:val="0"/>
        <w:snapToGrid w:val="0"/>
        <w:spacing w:line="440" w:lineRule="exact"/>
        <w:rPr>
          <w:rFonts w:hint="eastAsia" w:ascii="微软雅黑" w:hAnsi="微软雅黑" w:eastAsia="微软雅黑"/>
          <w:b/>
          <w:color w:val="auto"/>
          <w:szCs w:val="21"/>
        </w:rPr>
      </w:pPr>
      <w:r>
        <w:rPr>
          <w:rFonts w:hint="eastAsia" w:ascii="微软雅黑" w:hAnsi="微软雅黑" w:eastAsia="微软雅黑"/>
          <w:b/>
          <w:color w:val="auto"/>
          <w:szCs w:val="21"/>
        </w:rPr>
        <w:t>一、评审原则与标准</w:t>
      </w:r>
    </w:p>
    <w:p w14:paraId="25722519">
      <w:pPr>
        <w:adjustRightInd w:val="0"/>
        <w:snapToGrid w:val="0"/>
        <w:spacing w:line="440" w:lineRule="exact"/>
        <w:ind w:firstLine="480"/>
        <w:rPr>
          <w:rFonts w:hint="eastAsia" w:ascii="微软雅黑" w:hAnsi="微软雅黑" w:eastAsia="微软雅黑"/>
          <w:color w:val="auto"/>
          <w:szCs w:val="21"/>
        </w:rPr>
      </w:pPr>
      <w:r>
        <w:rPr>
          <w:rFonts w:hint="eastAsia" w:ascii="微软雅黑" w:hAnsi="微软雅黑" w:eastAsia="微软雅黑"/>
          <w:color w:val="auto"/>
          <w:szCs w:val="21"/>
        </w:rPr>
        <w:t>评审原则是指评审委员会成员在评审活动中应遵循的原则，即“公平、公正、科学、择优”的原则和评审保密原则。</w:t>
      </w:r>
    </w:p>
    <w:p w14:paraId="3D548F0E">
      <w:pPr>
        <w:adjustRightInd w:val="0"/>
        <w:snapToGrid w:val="0"/>
        <w:spacing w:line="440" w:lineRule="exact"/>
        <w:rPr>
          <w:rFonts w:hint="eastAsia" w:ascii="微软雅黑" w:hAnsi="微软雅黑" w:eastAsia="微软雅黑"/>
          <w:b/>
          <w:color w:val="auto"/>
          <w:szCs w:val="21"/>
        </w:rPr>
      </w:pPr>
      <w:r>
        <w:rPr>
          <w:rFonts w:hint="eastAsia" w:ascii="微软雅黑" w:hAnsi="微软雅黑" w:eastAsia="微软雅黑"/>
          <w:b/>
          <w:color w:val="auto"/>
          <w:szCs w:val="21"/>
        </w:rPr>
        <w:t>二、评审方法</w:t>
      </w:r>
    </w:p>
    <w:p w14:paraId="582DB544">
      <w:pPr>
        <w:adjustRightInd w:val="0"/>
        <w:snapToGrid w:val="0"/>
        <w:spacing w:line="440" w:lineRule="exact"/>
        <w:ind w:firstLine="480"/>
        <w:rPr>
          <w:rFonts w:hint="eastAsia" w:ascii="微软雅黑" w:hAnsi="微软雅黑" w:eastAsia="微软雅黑"/>
          <w:color w:val="auto"/>
          <w:szCs w:val="21"/>
        </w:rPr>
      </w:pPr>
      <w:r>
        <w:rPr>
          <w:rFonts w:hint="eastAsia" w:ascii="微软雅黑" w:hAnsi="微软雅黑" w:eastAsia="微软雅黑"/>
          <w:color w:val="auto"/>
          <w:szCs w:val="21"/>
        </w:rPr>
        <w:t>本次评审采用综合评分法，即以有关法律法规、评比文件为依据，对评比供应商的商务、技术及评比报价等方面进行综合评估并按得分高低进行排序及推荐。若得分相同的，按评比技术部分得分高低顺序排列，依次是商务和报价。</w:t>
      </w:r>
    </w:p>
    <w:p w14:paraId="45856290">
      <w:pPr>
        <w:adjustRightInd w:val="0"/>
        <w:snapToGrid w:val="0"/>
        <w:spacing w:line="440" w:lineRule="exact"/>
        <w:rPr>
          <w:rFonts w:hint="eastAsia" w:ascii="微软雅黑" w:hAnsi="微软雅黑" w:eastAsia="微软雅黑"/>
          <w:color w:val="auto"/>
          <w:szCs w:val="21"/>
        </w:rPr>
      </w:pPr>
      <w:r>
        <w:rPr>
          <w:rFonts w:hint="eastAsia" w:ascii="微软雅黑" w:hAnsi="微软雅黑" w:eastAsia="微软雅黑"/>
          <w:b/>
          <w:color w:val="auto"/>
          <w:szCs w:val="21"/>
        </w:rPr>
        <w:t>三、评分标准</w:t>
      </w:r>
    </w:p>
    <w:p w14:paraId="3096DDB8">
      <w:pPr>
        <w:adjustRightInd w:val="0"/>
        <w:snapToGrid w:val="0"/>
        <w:spacing w:line="440" w:lineRule="exact"/>
        <w:ind w:firstLine="480"/>
        <w:rPr>
          <w:rFonts w:hint="eastAsia" w:ascii="微软雅黑" w:hAnsi="微软雅黑" w:eastAsia="微软雅黑"/>
          <w:color w:val="auto"/>
          <w:szCs w:val="21"/>
        </w:rPr>
      </w:pPr>
      <w:r>
        <w:rPr>
          <w:rFonts w:hint="eastAsia" w:ascii="微软雅黑" w:hAnsi="微软雅黑" w:eastAsia="微软雅黑"/>
          <w:color w:val="auto"/>
          <w:szCs w:val="21"/>
        </w:rPr>
        <w:t>分值构成：总分100分，其中</w:t>
      </w:r>
    </w:p>
    <w:p w14:paraId="7CAEA1F2">
      <w:pPr>
        <w:adjustRightInd w:val="0"/>
        <w:snapToGrid w:val="0"/>
        <w:spacing w:line="440" w:lineRule="exact"/>
        <w:ind w:firstLine="480"/>
        <w:rPr>
          <w:rFonts w:hint="eastAsia" w:ascii="微软雅黑" w:hAnsi="微软雅黑" w:eastAsia="微软雅黑"/>
          <w:color w:val="auto"/>
          <w:szCs w:val="21"/>
        </w:rPr>
      </w:pPr>
      <w:r>
        <w:rPr>
          <w:rFonts w:hint="eastAsia" w:ascii="微软雅黑" w:hAnsi="微软雅黑" w:eastAsia="微软雅黑"/>
          <w:color w:val="auto"/>
          <w:szCs w:val="21"/>
        </w:rPr>
        <w:t xml:space="preserve">商务部分权重：25%  </w:t>
      </w:r>
    </w:p>
    <w:p w14:paraId="6B7FBAE4">
      <w:pPr>
        <w:adjustRightInd w:val="0"/>
        <w:snapToGrid w:val="0"/>
        <w:spacing w:line="440" w:lineRule="exact"/>
        <w:ind w:firstLine="480"/>
        <w:rPr>
          <w:rFonts w:hint="eastAsia" w:ascii="微软雅黑" w:hAnsi="微软雅黑" w:eastAsia="微软雅黑"/>
          <w:color w:val="auto"/>
          <w:szCs w:val="21"/>
        </w:rPr>
      </w:pPr>
      <w:r>
        <w:rPr>
          <w:rFonts w:hint="eastAsia" w:ascii="微软雅黑" w:hAnsi="微软雅黑" w:eastAsia="微软雅黑"/>
          <w:color w:val="auto"/>
          <w:szCs w:val="21"/>
        </w:rPr>
        <w:t xml:space="preserve">技术部分权重：45% </w:t>
      </w:r>
    </w:p>
    <w:p w14:paraId="1874BC68">
      <w:pPr>
        <w:adjustRightInd w:val="0"/>
        <w:snapToGrid w:val="0"/>
        <w:spacing w:line="440" w:lineRule="exact"/>
        <w:ind w:firstLine="480"/>
        <w:rPr>
          <w:rFonts w:hint="eastAsia" w:ascii="微软雅黑" w:hAnsi="微软雅黑" w:eastAsia="微软雅黑"/>
          <w:color w:val="auto"/>
          <w:szCs w:val="21"/>
        </w:rPr>
      </w:pPr>
      <w:r>
        <w:rPr>
          <w:rFonts w:hint="eastAsia" w:ascii="微软雅黑" w:hAnsi="微软雅黑" w:eastAsia="微软雅黑"/>
          <w:color w:val="auto"/>
          <w:szCs w:val="21"/>
        </w:rPr>
        <w:t>报价部分权重：</w:t>
      </w:r>
      <w:r>
        <w:rPr>
          <w:rFonts w:ascii="微软雅黑" w:hAnsi="微软雅黑" w:eastAsia="微软雅黑"/>
          <w:color w:val="auto"/>
          <w:szCs w:val="21"/>
        </w:rPr>
        <w:t>30</w:t>
      </w:r>
      <w:r>
        <w:rPr>
          <w:rFonts w:hint="eastAsia" w:ascii="微软雅黑" w:hAnsi="微软雅黑" w:eastAsia="微软雅黑"/>
          <w:color w:val="auto"/>
          <w:szCs w:val="21"/>
        </w:rPr>
        <w:t>%。</w:t>
      </w:r>
    </w:p>
    <w:p w14:paraId="3B4B5FA1">
      <w:pPr>
        <w:tabs>
          <w:tab w:val="left" w:pos="3558"/>
        </w:tabs>
        <w:rPr>
          <w:rFonts w:hint="eastAsia" w:asciiTheme="minorEastAsia" w:hAnsiTheme="minorEastAsia" w:eastAsiaTheme="minorEastAsia"/>
          <w:color w:val="auto"/>
        </w:rPr>
      </w:pPr>
    </w:p>
    <w:p w14:paraId="2413C33B">
      <w:pPr>
        <w:rPr>
          <w:b/>
          <w:color w:val="auto"/>
          <w:sz w:val="28"/>
          <w:szCs w:val="28"/>
        </w:rPr>
      </w:pPr>
      <w:bookmarkStart w:id="84" w:name="_Toc5625147"/>
      <w:bookmarkStart w:id="85" w:name="_Toc15146"/>
      <w:bookmarkStart w:id="86" w:name="_Toc410631198"/>
      <w:bookmarkStart w:id="87" w:name="_Toc414446034"/>
      <w:r>
        <w:rPr>
          <w:b/>
          <w:color w:val="auto"/>
          <w:sz w:val="28"/>
          <w:szCs w:val="28"/>
        </w:rPr>
        <w:br w:type="page"/>
      </w:r>
    </w:p>
    <w:bookmarkEnd w:id="84"/>
    <w:bookmarkEnd w:id="85"/>
    <w:bookmarkEnd w:id="86"/>
    <w:bookmarkEnd w:id="87"/>
    <w:p w14:paraId="7B6EC1AC">
      <w:pPr>
        <w:tabs>
          <w:tab w:val="left" w:pos="-94"/>
          <w:tab w:val="left" w:pos="428"/>
        </w:tabs>
        <w:adjustRightInd w:val="0"/>
        <w:spacing w:line="360" w:lineRule="auto"/>
        <w:ind w:left="23" w:leftChars="11"/>
        <w:jc w:val="center"/>
        <w:textAlignment w:val="baseline"/>
        <w:outlineLvl w:val="1"/>
        <w:rPr>
          <w:rFonts w:hint="eastAsia" w:ascii="微软雅黑" w:hAnsi="微软雅黑" w:eastAsia="微软雅黑"/>
          <w:b/>
          <w:color w:val="auto"/>
          <w:sz w:val="30"/>
          <w:szCs w:val="30"/>
        </w:rPr>
      </w:pPr>
      <w:r>
        <w:rPr>
          <w:rFonts w:hint="eastAsia" w:ascii="微软雅黑" w:hAnsi="微软雅黑" w:eastAsia="微软雅黑"/>
          <w:b/>
          <w:color w:val="auto"/>
          <w:sz w:val="30"/>
          <w:szCs w:val="30"/>
        </w:rPr>
        <w:t xml:space="preserve">评 分 </w:t>
      </w:r>
      <w:r>
        <w:rPr>
          <w:rFonts w:ascii="微软雅黑" w:hAnsi="微软雅黑" w:eastAsia="微软雅黑"/>
          <w:b/>
          <w:color w:val="auto"/>
          <w:sz w:val="30"/>
          <w:szCs w:val="30"/>
        </w:rPr>
        <w:t>标</w:t>
      </w:r>
      <w:r>
        <w:rPr>
          <w:rFonts w:hint="eastAsia" w:ascii="微软雅黑" w:hAnsi="微软雅黑" w:eastAsia="微软雅黑"/>
          <w:b/>
          <w:color w:val="auto"/>
          <w:sz w:val="30"/>
          <w:szCs w:val="30"/>
        </w:rPr>
        <w:t xml:space="preserve"> </w:t>
      </w:r>
      <w:r>
        <w:rPr>
          <w:rFonts w:ascii="微软雅黑" w:hAnsi="微软雅黑" w:eastAsia="微软雅黑"/>
          <w:b/>
          <w:color w:val="auto"/>
          <w:sz w:val="30"/>
          <w:szCs w:val="30"/>
        </w:rPr>
        <w:t>准</w:t>
      </w:r>
    </w:p>
    <w:p w14:paraId="53895BF1">
      <w:pPr>
        <w:spacing w:line="360" w:lineRule="exact"/>
        <w:rPr>
          <w:rFonts w:hint="eastAsia" w:ascii="微软雅黑" w:hAnsi="微软雅黑" w:eastAsia="微软雅黑" w:cs="黑体"/>
          <w:bCs/>
          <w:color w:val="auto"/>
          <w:szCs w:val="21"/>
        </w:rPr>
      </w:pPr>
      <w:r>
        <w:rPr>
          <w:rFonts w:hint="eastAsia" w:ascii="微软雅黑" w:hAnsi="微软雅黑" w:eastAsia="微软雅黑" w:cs="黑体"/>
          <w:bCs/>
          <w:color w:val="auto"/>
          <w:szCs w:val="21"/>
        </w:rPr>
        <w:t>本项目满分为100分。综合得分保留小数点后2位。具体分值分配表如下：</w:t>
      </w:r>
    </w:p>
    <w:tbl>
      <w:tblPr>
        <w:tblStyle w:val="4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1102"/>
        <w:gridCol w:w="1134"/>
        <w:gridCol w:w="5216"/>
        <w:gridCol w:w="1723"/>
      </w:tblGrid>
      <w:tr w14:paraId="60EA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53" w:type="dxa"/>
            <w:vAlign w:val="center"/>
          </w:tcPr>
          <w:p w14:paraId="115C53F1">
            <w:pPr>
              <w:spacing w:line="300" w:lineRule="exact"/>
              <w:ind w:firstLine="28"/>
              <w:jc w:val="center"/>
              <w:rPr>
                <w:rFonts w:hint="eastAsia" w:ascii="微软雅黑" w:hAnsi="微软雅黑" w:eastAsia="微软雅黑"/>
                <w:b/>
                <w:color w:val="auto"/>
                <w:szCs w:val="21"/>
              </w:rPr>
            </w:pPr>
            <w:r>
              <w:rPr>
                <w:rFonts w:hint="eastAsia" w:ascii="微软雅黑" w:hAnsi="微软雅黑" w:eastAsia="微软雅黑"/>
                <w:b/>
                <w:color w:val="auto"/>
                <w:szCs w:val="21"/>
              </w:rPr>
              <w:t>序号</w:t>
            </w:r>
          </w:p>
        </w:tc>
        <w:tc>
          <w:tcPr>
            <w:tcW w:w="1102" w:type="dxa"/>
            <w:vAlign w:val="center"/>
          </w:tcPr>
          <w:p w14:paraId="503EDA92">
            <w:pPr>
              <w:spacing w:line="300" w:lineRule="exact"/>
              <w:ind w:firstLine="28"/>
              <w:jc w:val="center"/>
              <w:rPr>
                <w:rFonts w:hint="eastAsia" w:ascii="微软雅黑" w:hAnsi="微软雅黑" w:eastAsia="微软雅黑"/>
                <w:b/>
                <w:color w:val="auto"/>
                <w:szCs w:val="21"/>
              </w:rPr>
            </w:pPr>
            <w:r>
              <w:rPr>
                <w:rFonts w:hint="eastAsia" w:ascii="微软雅黑" w:hAnsi="微软雅黑" w:eastAsia="微软雅黑"/>
                <w:b/>
                <w:color w:val="auto"/>
                <w:szCs w:val="21"/>
              </w:rPr>
              <w:t>评分因素及权重</w:t>
            </w:r>
          </w:p>
        </w:tc>
        <w:tc>
          <w:tcPr>
            <w:tcW w:w="1134" w:type="dxa"/>
            <w:vAlign w:val="center"/>
          </w:tcPr>
          <w:p w14:paraId="7282F1BD">
            <w:pPr>
              <w:spacing w:line="300" w:lineRule="exact"/>
              <w:ind w:firstLine="28"/>
              <w:jc w:val="center"/>
              <w:rPr>
                <w:rFonts w:hint="eastAsia" w:ascii="微软雅黑" w:hAnsi="微软雅黑" w:eastAsia="微软雅黑"/>
                <w:b/>
                <w:color w:val="auto"/>
                <w:szCs w:val="21"/>
              </w:rPr>
            </w:pPr>
            <w:r>
              <w:rPr>
                <w:rFonts w:hint="eastAsia" w:ascii="微软雅黑" w:hAnsi="微软雅黑" w:eastAsia="微软雅黑"/>
                <w:b/>
                <w:color w:val="auto"/>
                <w:szCs w:val="21"/>
              </w:rPr>
              <w:t>分值</w:t>
            </w:r>
          </w:p>
        </w:tc>
        <w:tc>
          <w:tcPr>
            <w:tcW w:w="5216" w:type="dxa"/>
            <w:vAlign w:val="center"/>
          </w:tcPr>
          <w:p w14:paraId="6CD6EE77">
            <w:pPr>
              <w:spacing w:line="300" w:lineRule="exact"/>
              <w:ind w:firstLine="28"/>
              <w:jc w:val="center"/>
              <w:rPr>
                <w:rFonts w:hint="eastAsia" w:ascii="微软雅黑" w:hAnsi="微软雅黑" w:eastAsia="微软雅黑"/>
                <w:b/>
                <w:color w:val="auto"/>
                <w:szCs w:val="21"/>
              </w:rPr>
            </w:pPr>
            <w:r>
              <w:rPr>
                <w:rFonts w:hint="eastAsia" w:ascii="微软雅黑" w:hAnsi="微软雅黑" w:eastAsia="微软雅黑"/>
                <w:b/>
                <w:color w:val="auto"/>
                <w:szCs w:val="21"/>
              </w:rPr>
              <w:t>评分标准</w:t>
            </w:r>
          </w:p>
        </w:tc>
        <w:tc>
          <w:tcPr>
            <w:tcW w:w="1723" w:type="dxa"/>
            <w:vAlign w:val="center"/>
          </w:tcPr>
          <w:p w14:paraId="55B14D89">
            <w:pPr>
              <w:spacing w:line="300" w:lineRule="exact"/>
              <w:ind w:firstLine="28"/>
              <w:jc w:val="center"/>
              <w:rPr>
                <w:rFonts w:hint="eastAsia" w:ascii="微软雅黑" w:hAnsi="微软雅黑" w:eastAsia="微软雅黑"/>
                <w:b/>
                <w:color w:val="auto"/>
                <w:szCs w:val="21"/>
              </w:rPr>
            </w:pPr>
            <w:r>
              <w:rPr>
                <w:rFonts w:hint="eastAsia" w:ascii="微软雅黑" w:hAnsi="微软雅黑" w:eastAsia="微软雅黑"/>
                <w:b/>
                <w:color w:val="auto"/>
                <w:szCs w:val="21"/>
              </w:rPr>
              <w:t>说明</w:t>
            </w:r>
          </w:p>
        </w:tc>
      </w:tr>
      <w:tr w14:paraId="2EB1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453" w:type="dxa"/>
            <w:vAlign w:val="center"/>
          </w:tcPr>
          <w:p w14:paraId="56041616">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1</w:t>
            </w:r>
          </w:p>
        </w:tc>
        <w:tc>
          <w:tcPr>
            <w:tcW w:w="1102" w:type="dxa"/>
            <w:vAlign w:val="center"/>
          </w:tcPr>
          <w:p w14:paraId="183B9611">
            <w:pPr>
              <w:snapToGrid w:val="0"/>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评比报价</w:t>
            </w:r>
          </w:p>
          <w:p w14:paraId="3CFCCD79">
            <w:pPr>
              <w:spacing w:line="300" w:lineRule="exact"/>
              <w:rPr>
                <w:color w:val="auto"/>
              </w:rPr>
            </w:pPr>
            <w:r>
              <w:rPr>
                <w:rFonts w:hint="eastAsia" w:ascii="微软雅黑" w:hAnsi="微软雅黑" w:eastAsia="微软雅黑"/>
                <w:color w:val="auto"/>
                <w:szCs w:val="21"/>
              </w:rPr>
              <w:t>（3</w:t>
            </w:r>
            <w:r>
              <w:rPr>
                <w:rFonts w:ascii="微软雅黑" w:hAnsi="微软雅黑" w:eastAsia="微软雅黑"/>
                <w:color w:val="auto"/>
                <w:szCs w:val="21"/>
              </w:rPr>
              <w:t>0</w:t>
            </w:r>
            <w:r>
              <w:rPr>
                <w:rFonts w:hint="eastAsia" w:ascii="微软雅黑" w:hAnsi="微软雅黑" w:eastAsia="微软雅黑"/>
                <w:color w:val="auto"/>
                <w:szCs w:val="21"/>
              </w:rPr>
              <w:t>%）</w:t>
            </w:r>
          </w:p>
        </w:tc>
        <w:tc>
          <w:tcPr>
            <w:tcW w:w="1134" w:type="dxa"/>
            <w:vAlign w:val="center"/>
          </w:tcPr>
          <w:p w14:paraId="7551262E">
            <w:pPr>
              <w:snapToGrid w:val="0"/>
              <w:spacing w:line="300" w:lineRule="exact"/>
              <w:jc w:val="center"/>
              <w:rPr>
                <w:rFonts w:hint="eastAsia" w:ascii="微软雅黑" w:hAnsi="微软雅黑" w:eastAsia="微软雅黑"/>
                <w:color w:val="auto"/>
                <w:szCs w:val="21"/>
              </w:rPr>
            </w:pPr>
            <w:r>
              <w:rPr>
                <w:rFonts w:ascii="微软雅黑" w:hAnsi="微软雅黑" w:eastAsia="微软雅黑"/>
                <w:color w:val="auto"/>
                <w:szCs w:val="21"/>
              </w:rPr>
              <w:t>30</w:t>
            </w:r>
            <w:r>
              <w:rPr>
                <w:rFonts w:hint="eastAsia" w:ascii="微软雅黑" w:hAnsi="微软雅黑" w:eastAsia="微软雅黑"/>
                <w:color w:val="auto"/>
                <w:szCs w:val="21"/>
              </w:rPr>
              <w:t>分</w:t>
            </w:r>
          </w:p>
        </w:tc>
        <w:tc>
          <w:tcPr>
            <w:tcW w:w="5216" w:type="dxa"/>
            <w:vAlign w:val="center"/>
          </w:tcPr>
          <w:p w14:paraId="1F87DFD0">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有效的评比报价中的最低价为评标基准价，其价格分为满分。其他供应商的价格分统一按照下列公式计算：</w:t>
            </w:r>
          </w:p>
          <w:p w14:paraId="3FB2CF35">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评比报价得分＝（评标基准价/评比报价）×价格权重×100。</w:t>
            </w:r>
          </w:p>
        </w:tc>
        <w:tc>
          <w:tcPr>
            <w:tcW w:w="1723" w:type="dxa"/>
            <w:vAlign w:val="center"/>
          </w:tcPr>
          <w:p w14:paraId="09625AEA">
            <w:pPr>
              <w:snapToGrid w:val="0"/>
              <w:spacing w:line="300" w:lineRule="exact"/>
              <w:rPr>
                <w:rFonts w:hint="eastAsia" w:ascii="微软雅黑" w:hAnsi="微软雅黑" w:eastAsia="微软雅黑"/>
                <w:color w:val="auto"/>
                <w:szCs w:val="21"/>
              </w:rPr>
            </w:pPr>
          </w:p>
        </w:tc>
      </w:tr>
      <w:tr w14:paraId="7C81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453" w:type="dxa"/>
            <w:vMerge w:val="restart"/>
            <w:vAlign w:val="center"/>
          </w:tcPr>
          <w:p w14:paraId="5399510C">
            <w:pPr>
              <w:snapToGrid w:val="0"/>
              <w:ind w:leftChars="-1" w:hanging="2" w:hangingChars="1"/>
              <w:rPr>
                <w:rFonts w:hint="eastAsia" w:ascii="微软雅黑" w:hAnsi="微软雅黑" w:eastAsia="微软雅黑"/>
                <w:color w:val="auto"/>
                <w:szCs w:val="21"/>
              </w:rPr>
            </w:pPr>
            <w:r>
              <w:rPr>
                <w:rFonts w:hint="eastAsia" w:ascii="微软雅黑" w:hAnsi="微软雅黑" w:eastAsia="微软雅黑"/>
                <w:color w:val="auto"/>
                <w:szCs w:val="21"/>
              </w:rPr>
              <w:t>2</w:t>
            </w:r>
          </w:p>
        </w:tc>
        <w:tc>
          <w:tcPr>
            <w:tcW w:w="1102" w:type="dxa"/>
            <w:vMerge w:val="restart"/>
            <w:vAlign w:val="center"/>
          </w:tcPr>
          <w:p w14:paraId="018A6E73">
            <w:pPr>
              <w:snapToGrid w:val="0"/>
              <w:ind w:leftChars="-1" w:hanging="2" w:hangingChars="1"/>
              <w:jc w:val="center"/>
              <w:rPr>
                <w:rFonts w:hint="eastAsia" w:ascii="微软雅黑" w:hAnsi="微软雅黑" w:eastAsia="微软雅黑"/>
                <w:color w:val="auto"/>
                <w:szCs w:val="21"/>
              </w:rPr>
            </w:pPr>
            <w:r>
              <w:rPr>
                <w:rFonts w:hint="eastAsia" w:ascii="微软雅黑" w:hAnsi="微软雅黑" w:eastAsia="微软雅黑"/>
                <w:color w:val="auto"/>
                <w:szCs w:val="21"/>
              </w:rPr>
              <w:t>技术部分</w:t>
            </w:r>
          </w:p>
          <w:p w14:paraId="4E9A4250">
            <w:pPr>
              <w:snapToGrid w:val="0"/>
              <w:ind w:leftChars="-1" w:hanging="2" w:hangingChars="1"/>
              <w:jc w:val="center"/>
              <w:rPr>
                <w:rFonts w:hint="eastAsia" w:ascii="微软雅黑" w:hAnsi="微软雅黑" w:eastAsia="微软雅黑"/>
                <w:color w:val="auto"/>
                <w:szCs w:val="21"/>
              </w:rPr>
            </w:pPr>
            <w:r>
              <w:rPr>
                <w:rFonts w:hint="eastAsia" w:ascii="微软雅黑" w:hAnsi="微软雅黑" w:eastAsia="微软雅黑"/>
                <w:color w:val="auto"/>
                <w:szCs w:val="21"/>
              </w:rPr>
              <w:t>（45%）</w:t>
            </w:r>
          </w:p>
        </w:tc>
        <w:tc>
          <w:tcPr>
            <w:tcW w:w="1134" w:type="dxa"/>
            <w:vAlign w:val="center"/>
          </w:tcPr>
          <w:p w14:paraId="11F9F93A">
            <w:pPr>
              <w:snapToGrid w:val="0"/>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技术条款（30分）</w:t>
            </w:r>
          </w:p>
        </w:tc>
        <w:tc>
          <w:tcPr>
            <w:tcW w:w="5216" w:type="dxa"/>
            <w:vAlign w:val="center"/>
          </w:tcPr>
          <w:p w14:paraId="057B9DA0">
            <w:pPr>
              <w:snapToGrid w:val="0"/>
              <w:spacing w:line="300" w:lineRule="exact"/>
              <w:ind w:firstLine="420" w:firstLineChars="200"/>
              <w:rPr>
                <w:rFonts w:hint="eastAsia" w:ascii="微软雅黑" w:hAnsi="微软雅黑" w:eastAsia="微软雅黑"/>
                <w:b/>
                <w:bCs/>
                <w:color w:val="auto"/>
                <w:szCs w:val="21"/>
              </w:rPr>
            </w:pPr>
            <w:r>
              <w:rPr>
                <w:rFonts w:hint="eastAsia" w:ascii="微软雅黑" w:hAnsi="微软雅黑" w:eastAsia="微软雅黑"/>
                <w:b/>
                <w:bCs/>
                <w:color w:val="auto"/>
                <w:szCs w:val="21"/>
              </w:rPr>
              <w:t>A起评分：</w:t>
            </w:r>
          </w:p>
          <w:p w14:paraId="7D5383EC">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有效供应商的起评分为20分。</w:t>
            </w:r>
          </w:p>
          <w:p w14:paraId="5AF5FEDC">
            <w:pPr>
              <w:snapToGrid w:val="0"/>
              <w:spacing w:line="300" w:lineRule="exact"/>
              <w:ind w:firstLine="420" w:firstLineChars="200"/>
              <w:rPr>
                <w:rFonts w:hint="eastAsia" w:ascii="微软雅黑" w:hAnsi="微软雅黑" w:eastAsia="微软雅黑"/>
                <w:b/>
                <w:bCs/>
                <w:color w:val="auto"/>
                <w:szCs w:val="21"/>
              </w:rPr>
            </w:pPr>
            <w:r>
              <w:rPr>
                <w:rFonts w:hint="eastAsia" w:ascii="微软雅黑" w:hAnsi="微软雅黑" w:eastAsia="微软雅黑"/>
                <w:b/>
                <w:bCs/>
                <w:color w:val="auto"/>
                <w:szCs w:val="21"/>
              </w:rPr>
              <w:t>B扣分条款：</w:t>
            </w:r>
          </w:p>
          <w:p w14:paraId="5D1C1301">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1.响应产品达不到本评比文件第四篇中“核心技术指标”技术条款要求的，每负偏离一条从起评分中扣除4分，扣完为止。</w:t>
            </w:r>
          </w:p>
          <w:p w14:paraId="30E9230C">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rPr>
              <w:t>2.</w:t>
            </w:r>
            <w:r>
              <w:rPr>
                <w:rFonts w:hint="eastAsia" w:ascii="微软雅黑" w:hAnsi="微软雅黑" w:eastAsia="微软雅黑"/>
                <w:color w:val="auto"/>
                <w:szCs w:val="21"/>
              </w:rPr>
              <w:t>响应产品达不到本评比文件第四篇中“</w:t>
            </w:r>
            <w:r>
              <w:rPr>
                <w:rFonts w:hint="eastAsia" w:ascii="微软雅黑" w:hAnsi="微软雅黑" w:eastAsia="微软雅黑"/>
                <w:color w:val="auto"/>
              </w:rPr>
              <w:t>一般技术指标</w:t>
            </w:r>
            <w:r>
              <w:rPr>
                <w:rFonts w:hint="eastAsia" w:ascii="微软雅黑" w:hAnsi="微软雅黑" w:eastAsia="微软雅黑"/>
                <w:color w:val="auto"/>
                <w:szCs w:val="21"/>
              </w:rPr>
              <w:t>”技术条款要求的，每负偏离一条从起评分中扣除3分，扣完为止</w:t>
            </w:r>
            <w:r>
              <w:rPr>
                <w:rFonts w:hint="eastAsia" w:ascii="微软雅黑" w:hAnsi="微软雅黑" w:eastAsia="微软雅黑"/>
                <w:color w:val="auto"/>
              </w:rPr>
              <w:t>。</w:t>
            </w:r>
          </w:p>
          <w:p w14:paraId="369B8D40">
            <w:pPr>
              <w:snapToGrid w:val="0"/>
              <w:spacing w:line="360" w:lineRule="exact"/>
              <w:ind w:firstLine="420" w:firstLineChars="200"/>
              <w:rPr>
                <w:rFonts w:hint="eastAsia" w:ascii="微软雅黑" w:hAnsi="微软雅黑" w:eastAsia="微软雅黑"/>
                <w:b/>
                <w:bCs/>
                <w:color w:val="auto"/>
                <w:szCs w:val="21"/>
              </w:rPr>
            </w:pPr>
            <w:r>
              <w:rPr>
                <w:rFonts w:hint="eastAsia" w:ascii="微软雅黑" w:hAnsi="微软雅黑" w:eastAsia="微软雅黑"/>
                <w:b/>
                <w:bCs/>
                <w:color w:val="auto"/>
                <w:szCs w:val="21"/>
              </w:rPr>
              <w:t>C加分条款：</w:t>
            </w:r>
          </w:p>
          <w:p w14:paraId="61246632">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1.本评比文件“第四篇2.项目技术及质量要求”中“核心技术指标”每正偏离一条加2分；“</w:t>
            </w:r>
            <w:r>
              <w:rPr>
                <w:rFonts w:hint="eastAsia" w:ascii="微软雅黑" w:hAnsi="微软雅黑" w:eastAsia="微软雅黑"/>
                <w:color w:val="auto"/>
              </w:rPr>
              <w:t>一般技术指标</w:t>
            </w:r>
            <w:r>
              <w:rPr>
                <w:rFonts w:hint="eastAsia" w:ascii="微软雅黑" w:hAnsi="微软雅黑" w:eastAsia="微软雅黑"/>
                <w:color w:val="auto"/>
                <w:szCs w:val="21"/>
              </w:rPr>
              <w:t>”每正偏离一条加1分；最多累计可以加10分。</w:t>
            </w:r>
          </w:p>
          <w:p w14:paraId="5B89EC80">
            <w:pPr>
              <w:snapToGrid w:val="0"/>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注：正偏离部分须提供技术支撑材料，技术支撑材料可以是制造商公开发布且含有技术参数的印刷资料或检测机构出具的检测报告或制造商官方网站公开发布的技术文件或评审专家认可的证明材料,提供相关材料复印件并加盖供应商公章。</w:t>
            </w:r>
          </w:p>
        </w:tc>
        <w:tc>
          <w:tcPr>
            <w:tcW w:w="1723" w:type="dxa"/>
            <w:vAlign w:val="center"/>
          </w:tcPr>
          <w:p w14:paraId="27A75ED4">
            <w:pPr>
              <w:snapToGrid w:val="0"/>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供应商应完整填写本评比文件第五篇中“技术响应偏离表“，未填写或填写不完整，技术条款得0分。</w:t>
            </w:r>
          </w:p>
        </w:tc>
      </w:tr>
      <w:tr w14:paraId="7F63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3" w:hRule="atLeast"/>
          <w:jc w:val="center"/>
        </w:trPr>
        <w:tc>
          <w:tcPr>
            <w:tcW w:w="453" w:type="dxa"/>
            <w:vMerge w:val="continue"/>
            <w:vAlign w:val="center"/>
          </w:tcPr>
          <w:p w14:paraId="675DF6DF">
            <w:pPr>
              <w:snapToGrid w:val="0"/>
              <w:ind w:leftChars="-1" w:hanging="2" w:hangingChars="1"/>
              <w:rPr>
                <w:rFonts w:hint="eastAsia" w:ascii="微软雅黑" w:hAnsi="微软雅黑" w:eastAsia="微软雅黑"/>
                <w:color w:val="auto"/>
                <w:szCs w:val="21"/>
              </w:rPr>
            </w:pPr>
          </w:p>
        </w:tc>
        <w:tc>
          <w:tcPr>
            <w:tcW w:w="1102" w:type="dxa"/>
            <w:vMerge w:val="continue"/>
            <w:vAlign w:val="center"/>
          </w:tcPr>
          <w:p w14:paraId="32FD2771">
            <w:pPr>
              <w:snapToGrid w:val="0"/>
              <w:ind w:leftChars="-1" w:hanging="2" w:hangingChars="1"/>
              <w:jc w:val="center"/>
              <w:rPr>
                <w:rFonts w:hint="eastAsia" w:ascii="微软雅黑" w:hAnsi="微软雅黑" w:eastAsia="微软雅黑"/>
                <w:color w:val="auto"/>
                <w:szCs w:val="21"/>
              </w:rPr>
            </w:pPr>
          </w:p>
        </w:tc>
        <w:tc>
          <w:tcPr>
            <w:tcW w:w="1134" w:type="dxa"/>
            <w:vAlign w:val="center"/>
          </w:tcPr>
          <w:p w14:paraId="5FA9F5CE">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技术服</w:t>
            </w:r>
            <w:r>
              <w:rPr>
                <w:rFonts w:ascii="微软雅黑" w:hAnsi="微软雅黑" w:eastAsia="微软雅黑"/>
                <w:color w:val="auto"/>
                <w:szCs w:val="21"/>
              </w:rPr>
              <w:t>务</w:t>
            </w:r>
            <w:r>
              <w:rPr>
                <w:rFonts w:hint="eastAsia" w:ascii="微软雅黑" w:hAnsi="微软雅黑" w:eastAsia="微软雅黑"/>
                <w:color w:val="auto"/>
                <w:szCs w:val="21"/>
              </w:rPr>
              <w:t>方案（15分）</w:t>
            </w:r>
          </w:p>
        </w:tc>
        <w:tc>
          <w:tcPr>
            <w:tcW w:w="5216" w:type="dxa"/>
            <w:vAlign w:val="center"/>
          </w:tcPr>
          <w:p w14:paraId="080FD218">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供应商对本项目提供项目技术服务方案，内容包含但不限于：</w:t>
            </w:r>
          </w:p>
          <w:p w14:paraId="31BDBAF0">
            <w:pPr>
              <w:numPr>
                <w:ilvl w:val="0"/>
                <w:numId w:val="23"/>
              </w:num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质量保证计划</w:t>
            </w:r>
          </w:p>
          <w:p w14:paraId="59F31F17">
            <w:pPr>
              <w:numPr>
                <w:ilvl w:val="0"/>
                <w:numId w:val="23"/>
              </w:num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突发事件处置方案</w:t>
            </w:r>
          </w:p>
          <w:p w14:paraId="1D732242">
            <w:pPr>
              <w:numPr>
                <w:ilvl w:val="0"/>
                <w:numId w:val="23"/>
              </w:num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技术保障</w:t>
            </w:r>
          </w:p>
          <w:p w14:paraId="097589C0">
            <w:pPr>
              <w:numPr>
                <w:ilvl w:val="0"/>
                <w:numId w:val="23"/>
              </w:num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进度和安全保障</w:t>
            </w:r>
          </w:p>
          <w:p w14:paraId="05AF2B69">
            <w:pPr>
              <w:numPr>
                <w:ilvl w:val="0"/>
                <w:numId w:val="23"/>
              </w:num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本项目实施过程中的人员服务保障</w:t>
            </w:r>
          </w:p>
          <w:p w14:paraId="5FBCF2E2">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lang w:val="zh-CN"/>
              </w:rPr>
              <w:t>以上</w:t>
            </w:r>
            <w:r>
              <w:rPr>
                <w:rFonts w:hint="eastAsia" w:ascii="微软雅黑" w:hAnsi="微软雅黑" w:eastAsia="微软雅黑"/>
                <w:color w:val="auto"/>
                <w:szCs w:val="21"/>
              </w:rPr>
              <w:t>5</w:t>
            </w:r>
            <w:r>
              <w:rPr>
                <w:rFonts w:hint="eastAsia" w:ascii="微软雅黑" w:hAnsi="微软雅黑" w:eastAsia="微软雅黑"/>
                <w:color w:val="auto"/>
                <w:szCs w:val="21"/>
                <w:lang w:val="zh-CN"/>
              </w:rPr>
              <w:t>项内容完整，</w:t>
            </w:r>
            <w:r>
              <w:rPr>
                <w:rFonts w:hint="eastAsia" w:ascii="微软雅黑" w:hAnsi="微软雅黑" w:eastAsia="微软雅黑"/>
                <w:color w:val="auto"/>
                <w:szCs w:val="21"/>
              </w:rPr>
              <w:t>技术服务方案具有完整性、合理性，可操作性得15分；其中有1项内容欠缺或仅有标题而无实质意义叙述得12分；其中有2项内容欠缺或仅有标题而无实质意义叙述得8分；其中有3项内容欠缺或仅有标题而无实质意义叙述得4分；4项及以上内容欠缺或仅有标题而无实质意义叙述得或未提供不得分。</w:t>
            </w:r>
          </w:p>
        </w:tc>
        <w:tc>
          <w:tcPr>
            <w:tcW w:w="1723" w:type="dxa"/>
            <w:vAlign w:val="center"/>
          </w:tcPr>
          <w:p w14:paraId="1EB1C9B2">
            <w:pPr>
              <w:snapToGrid w:val="0"/>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供应商提供技术服</w:t>
            </w:r>
            <w:r>
              <w:rPr>
                <w:rFonts w:ascii="微软雅黑" w:hAnsi="微软雅黑" w:eastAsia="微软雅黑"/>
                <w:color w:val="auto"/>
                <w:szCs w:val="21"/>
              </w:rPr>
              <w:t>务</w:t>
            </w:r>
            <w:r>
              <w:rPr>
                <w:rFonts w:hint="eastAsia" w:ascii="微软雅黑" w:hAnsi="微软雅黑" w:eastAsia="微软雅黑"/>
                <w:color w:val="auto"/>
                <w:szCs w:val="21"/>
              </w:rPr>
              <w:t>方案</w:t>
            </w:r>
          </w:p>
        </w:tc>
      </w:tr>
      <w:tr w14:paraId="2E6F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53" w:type="dxa"/>
            <w:vMerge w:val="restart"/>
            <w:vAlign w:val="center"/>
          </w:tcPr>
          <w:p w14:paraId="1286A26A">
            <w:pPr>
              <w:snapToGrid w:val="0"/>
              <w:spacing w:line="300" w:lineRule="exact"/>
              <w:ind w:firstLine="105" w:firstLineChars="50"/>
              <w:rPr>
                <w:rFonts w:hint="eastAsia" w:ascii="微软雅黑" w:hAnsi="微软雅黑" w:eastAsia="微软雅黑"/>
                <w:color w:val="auto"/>
                <w:szCs w:val="21"/>
              </w:rPr>
            </w:pPr>
            <w:r>
              <w:rPr>
                <w:rFonts w:hint="eastAsia" w:ascii="微软雅黑" w:hAnsi="微软雅黑" w:eastAsia="微软雅黑"/>
                <w:color w:val="auto"/>
                <w:szCs w:val="21"/>
              </w:rPr>
              <w:t>3</w:t>
            </w:r>
          </w:p>
        </w:tc>
        <w:tc>
          <w:tcPr>
            <w:tcW w:w="1102" w:type="dxa"/>
            <w:vMerge w:val="restart"/>
            <w:vAlign w:val="center"/>
          </w:tcPr>
          <w:p w14:paraId="2AF045D1">
            <w:pPr>
              <w:snapToGrid w:val="0"/>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商务部分</w:t>
            </w:r>
          </w:p>
          <w:p w14:paraId="14739D1F">
            <w:pPr>
              <w:snapToGrid w:val="0"/>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（25%）</w:t>
            </w:r>
          </w:p>
        </w:tc>
        <w:tc>
          <w:tcPr>
            <w:tcW w:w="1134" w:type="dxa"/>
            <w:vMerge w:val="restart"/>
            <w:vAlign w:val="center"/>
          </w:tcPr>
          <w:p w14:paraId="1286A1A8">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售后服务</w:t>
            </w:r>
          </w:p>
          <w:p w14:paraId="216362E9">
            <w:pPr>
              <w:spacing w:line="30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（10分</w:t>
            </w:r>
            <w:r>
              <w:rPr>
                <w:rFonts w:ascii="微软雅黑" w:hAnsi="微软雅黑" w:eastAsia="微软雅黑"/>
                <w:color w:val="auto"/>
                <w:szCs w:val="21"/>
              </w:rPr>
              <w:t>）</w:t>
            </w:r>
          </w:p>
        </w:tc>
        <w:tc>
          <w:tcPr>
            <w:tcW w:w="5216" w:type="dxa"/>
            <w:vAlign w:val="center"/>
          </w:tcPr>
          <w:p w14:paraId="3534A897">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1．售后服务方案（5分）</w:t>
            </w:r>
          </w:p>
          <w:p w14:paraId="2D9236E6">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针对质量保</w:t>
            </w:r>
            <w:r>
              <w:rPr>
                <w:rFonts w:ascii="微软雅黑" w:hAnsi="微软雅黑" w:eastAsia="微软雅黑"/>
                <w:color w:val="auto"/>
                <w:szCs w:val="21"/>
              </w:rPr>
              <w:t>证期内</w:t>
            </w:r>
            <w:r>
              <w:rPr>
                <w:rFonts w:hint="eastAsia" w:ascii="微软雅黑" w:hAnsi="微软雅黑" w:eastAsia="微软雅黑"/>
                <w:color w:val="auto"/>
                <w:szCs w:val="21"/>
              </w:rPr>
              <w:t>的售后服务，在满足评比文件的基础上，供应商提供了完整详细的售后服务方案且针对性强，可行性好、响应时间等，充分满足项目需求得5分；供应商提供了简单通用的方案得3分；供应商提供的方案有缺陷得</w:t>
            </w:r>
            <w:r>
              <w:rPr>
                <w:rFonts w:ascii="微软雅黑" w:hAnsi="微软雅黑" w:eastAsia="微软雅黑"/>
                <w:color w:val="auto"/>
                <w:szCs w:val="21"/>
              </w:rPr>
              <w:t>1</w:t>
            </w:r>
            <w:r>
              <w:rPr>
                <w:rFonts w:hint="eastAsia" w:ascii="微软雅黑" w:hAnsi="微软雅黑" w:eastAsia="微软雅黑"/>
                <w:color w:val="auto"/>
                <w:szCs w:val="21"/>
              </w:rPr>
              <w:t>分；未提供不得分。</w:t>
            </w:r>
          </w:p>
        </w:tc>
        <w:tc>
          <w:tcPr>
            <w:tcW w:w="1723" w:type="dxa"/>
            <w:vAlign w:val="center"/>
          </w:tcPr>
          <w:p w14:paraId="3EA6B4C8">
            <w:pPr>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提供售后服务方案</w:t>
            </w:r>
          </w:p>
        </w:tc>
      </w:tr>
      <w:tr w14:paraId="79026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453" w:type="dxa"/>
            <w:vMerge w:val="continue"/>
            <w:vAlign w:val="center"/>
          </w:tcPr>
          <w:p w14:paraId="34D96492">
            <w:pPr>
              <w:snapToGrid w:val="0"/>
              <w:spacing w:line="300" w:lineRule="exact"/>
              <w:ind w:firstLine="105" w:firstLineChars="50"/>
              <w:rPr>
                <w:rFonts w:hint="eastAsia" w:ascii="微软雅黑" w:hAnsi="微软雅黑" w:eastAsia="微软雅黑"/>
                <w:color w:val="auto"/>
                <w:szCs w:val="21"/>
              </w:rPr>
            </w:pPr>
          </w:p>
        </w:tc>
        <w:tc>
          <w:tcPr>
            <w:tcW w:w="1102" w:type="dxa"/>
            <w:vMerge w:val="continue"/>
            <w:vAlign w:val="center"/>
          </w:tcPr>
          <w:p w14:paraId="69D6F7CD">
            <w:pPr>
              <w:snapToGrid w:val="0"/>
              <w:spacing w:line="300" w:lineRule="exact"/>
              <w:rPr>
                <w:rFonts w:hint="eastAsia" w:ascii="微软雅黑" w:hAnsi="微软雅黑" w:eastAsia="微软雅黑"/>
                <w:color w:val="auto"/>
                <w:szCs w:val="21"/>
              </w:rPr>
            </w:pPr>
          </w:p>
        </w:tc>
        <w:tc>
          <w:tcPr>
            <w:tcW w:w="1134" w:type="dxa"/>
            <w:vMerge w:val="continue"/>
            <w:vAlign w:val="center"/>
          </w:tcPr>
          <w:p w14:paraId="47962272">
            <w:pPr>
              <w:spacing w:line="300" w:lineRule="exact"/>
              <w:ind w:firstLine="210" w:firstLineChars="100"/>
              <w:rPr>
                <w:rFonts w:hint="eastAsia" w:ascii="微软雅黑" w:hAnsi="微软雅黑" w:eastAsia="微软雅黑"/>
                <w:color w:val="auto"/>
                <w:szCs w:val="21"/>
              </w:rPr>
            </w:pPr>
          </w:p>
        </w:tc>
        <w:tc>
          <w:tcPr>
            <w:tcW w:w="5216" w:type="dxa"/>
            <w:vAlign w:val="center"/>
          </w:tcPr>
          <w:p w14:paraId="7ED73D75">
            <w:pPr>
              <w:spacing w:line="300" w:lineRule="exact"/>
              <w:ind w:firstLine="420" w:firstLineChars="200"/>
              <w:rPr>
                <w:rFonts w:hint="eastAsia" w:ascii="微软雅黑" w:hAnsi="微软雅黑" w:eastAsia="微软雅黑"/>
                <w:color w:val="auto"/>
                <w:szCs w:val="21"/>
              </w:rPr>
            </w:pPr>
            <w:r>
              <w:rPr>
                <w:rFonts w:ascii="微软雅黑" w:hAnsi="微软雅黑" w:eastAsia="微软雅黑"/>
                <w:color w:val="auto"/>
                <w:szCs w:val="21"/>
              </w:rPr>
              <w:t>2</w:t>
            </w:r>
            <w:r>
              <w:rPr>
                <w:rFonts w:hint="eastAsia" w:ascii="微软雅黑" w:hAnsi="微软雅黑" w:eastAsia="微软雅黑"/>
                <w:color w:val="auto"/>
                <w:szCs w:val="21"/>
              </w:rPr>
              <w:t>.备品备件及易损件（5分）</w:t>
            </w:r>
          </w:p>
          <w:p w14:paraId="052543DE">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供应商按评比文件的要求提供备品备件及易损件的清单，根据常用的、容易损坏的备品备件及易损件配备的齐全程度及价格的合理性进行评分，配备齐全且价格合理得5分；配备较齐全且价格较合理得3分；配备较齐全且价格不合理1分；未</w:t>
            </w:r>
            <w:r>
              <w:rPr>
                <w:rFonts w:ascii="微软雅黑" w:hAnsi="微软雅黑" w:eastAsia="微软雅黑"/>
                <w:color w:val="auto"/>
                <w:szCs w:val="21"/>
              </w:rPr>
              <w:t>提</w:t>
            </w:r>
            <w:r>
              <w:rPr>
                <w:rFonts w:hint="eastAsia" w:ascii="微软雅黑" w:hAnsi="微软雅黑" w:eastAsia="微软雅黑"/>
                <w:color w:val="auto"/>
                <w:szCs w:val="21"/>
              </w:rPr>
              <w:t>供</w:t>
            </w:r>
            <w:r>
              <w:rPr>
                <w:rFonts w:ascii="微软雅黑" w:hAnsi="微软雅黑" w:eastAsia="微软雅黑"/>
                <w:color w:val="auto"/>
                <w:szCs w:val="21"/>
              </w:rPr>
              <w:t>不得分。</w:t>
            </w:r>
          </w:p>
        </w:tc>
        <w:tc>
          <w:tcPr>
            <w:tcW w:w="1723" w:type="dxa"/>
            <w:vAlign w:val="center"/>
          </w:tcPr>
          <w:p w14:paraId="7C4C02A3">
            <w:pPr>
              <w:spacing w:line="240" w:lineRule="exact"/>
              <w:rPr>
                <w:rFonts w:hint="eastAsia" w:ascii="微软雅黑" w:hAnsi="微软雅黑" w:eastAsia="微软雅黑"/>
                <w:color w:val="auto"/>
                <w:szCs w:val="21"/>
              </w:rPr>
            </w:pPr>
            <w:r>
              <w:rPr>
                <w:rFonts w:hint="eastAsia" w:ascii="微软雅黑" w:hAnsi="微软雅黑" w:eastAsia="微软雅黑"/>
                <w:color w:val="auto"/>
                <w:szCs w:val="21"/>
              </w:rPr>
              <w:t>提供备品备件及易损件配置清单及价格</w:t>
            </w:r>
          </w:p>
        </w:tc>
      </w:tr>
      <w:tr w14:paraId="3F75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453" w:type="dxa"/>
            <w:vMerge w:val="continue"/>
            <w:vAlign w:val="center"/>
          </w:tcPr>
          <w:p w14:paraId="17B5B8C5">
            <w:pPr>
              <w:snapToGrid w:val="0"/>
              <w:spacing w:line="300" w:lineRule="exact"/>
              <w:ind w:firstLine="105" w:firstLineChars="50"/>
              <w:rPr>
                <w:rFonts w:hint="eastAsia" w:ascii="微软雅黑" w:hAnsi="微软雅黑" w:eastAsia="微软雅黑"/>
                <w:color w:val="auto"/>
                <w:szCs w:val="21"/>
              </w:rPr>
            </w:pPr>
          </w:p>
        </w:tc>
        <w:tc>
          <w:tcPr>
            <w:tcW w:w="1102" w:type="dxa"/>
            <w:vMerge w:val="continue"/>
            <w:vAlign w:val="center"/>
          </w:tcPr>
          <w:p w14:paraId="104AB956">
            <w:pPr>
              <w:snapToGrid w:val="0"/>
              <w:spacing w:line="300" w:lineRule="exact"/>
              <w:rPr>
                <w:rFonts w:hint="eastAsia" w:ascii="微软雅黑" w:hAnsi="微软雅黑" w:eastAsia="微软雅黑"/>
                <w:color w:val="auto"/>
                <w:szCs w:val="21"/>
              </w:rPr>
            </w:pPr>
          </w:p>
        </w:tc>
        <w:tc>
          <w:tcPr>
            <w:tcW w:w="1134" w:type="dxa"/>
            <w:vAlign w:val="center"/>
          </w:tcPr>
          <w:p w14:paraId="7E331F60">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质保期</w:t>
            </w:r>
          </w:p>
          <w:p w14:paraId="480DEDEB">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w:t>
            </w:r>
            <w:r>
              <w:rPr>
                <w:rFonts w:ascii="微软雅黑" w:hAnsi="微软雅黑" w:eastAsia="微软雅黑"/>
                <w:color w:val="auto"/>
                <w:szCs w:val="21"/>
              </w:rPr>
              <w:t>4</w:t>
            </w:r>
            <w:r>
              <w:rPr>
                <w:rFonts w:hint="eastAsia" w:ascii="微软雅黑" w:hAnsi="微软雅黑" w:eastAsia="微软雅黑"/>
                <w:color w:val="auto"/>
                <w:szCs w:val="21"/>
              </w:rPr>
              <w:t>分）</w:t>
            </w:r>
          </w:p>
        </w:tc>
        <w:tc>
          <w:tcPr>
            <w:tcW w:w="5216" w:type="dxa"/>
            <w:vAlign w:val="center"/>
          </w:tcPr>
          <w:p w14:paraId="5FF9D29E">
            <w:pPr>
              <w:spacing w:line="24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质保期在满足评比文件要求的前提下，每增加壹年加</w:t>
            </w:r>
            <w:r>
              <w:rPr>
                <w:rFonts w:ascii="微软雅黑" w:hAnsi="微软雅黑" w:eastAsia="微软雅黑"/>
                <w:color w:val="auto"/>
                <w:szCs w:val="21"/>
              </w:rPr>
              <w:t>2</w:t>
            </w:r>
            <w:r>
              <w:rPr>
                <w:rFonts w:hint="eastAsia" w:ascii="微软雅黑" w:hAnsi="微软雅黑" w:eastAsia="微软雅黑"/>
                <w:color w:val="auto"/>
                <w:szCs w:val="21"/>
              </w:rPr>
              <w:t>分，最多可加</w:t>
            </w:r>
            <w:r>
              <w:rPr>
                <w:rFonts w:ascii="微软雅黑" w:hAnsi="微软雅黑" w:eastAsia="微软雅黑"/>
                <w:color w:val="auto"/>
                <w:szCs w:val="21"/>
              </w:rPr>
              <w:t>4</w:t>
            </w:r>
            <w:r>
              <w:rPr>
                <w:rFonts w:hint="eastAsia" w:ascii="微软雅黑" w:hAnsi="微软雅黑" w:eastAsia="微软雅黑"/>
                <w:color w:val="auto"/>
                <w:szCs w:val="21"/>
              </w:rPr>
              <w:t>分。</w:t>
            </w:r>
          </w:p>
        </w:tc>
        <w:tc>
          <w:tcPr>
            <w:tcW w:w="1723" w:type="dxa"/>
            <w:vAlign w:val="center"/>
          </w:tcPr>
          <w:p w14:paraId="3B06B8C9">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提供承诺函</w:t>
            </w:r>
          </w:p>
        </w:tc>
      </w:tr>
      <w:tr w14:paraId="134B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5" w:hRule="atLeast"/>
          <w:jc w:val="center"/>
        </w:trPr>
        <w:tc>
          <w:tcPr>
            <w:tcW w:w="453" w:type="dxa"/>
            <w:vMerge w:val="continue"/>
            <w:vAlign w:val="center"/>
          </w:tcPr>
          <w:p w14:paraId="1F3930A8">
            <w:pPr>
              <w:snapToGrid w:val="0"/>
              <w:spacing w:line="300" w:lineRule="exact"/>
              <w:ind w:firstLine="105" w:firstLineChars="50"/>
              <w:rPr>
                <w:rFonts w:hint="eastAsia" w:ascii="微软雅黑" w:hAnsi="微软雅黑" w:eastAsia="微软雅黑"/>
                <w:color w:val="auto"/>
                <w:szCs w:val="21"/>
              </w:rPr>
            </w:pPr>
          </w:p>
        </w:tc>
        <w:tc>
          <w:tcPr>
            <w:tcW w:w="1102" w:type="dxa"/>
            <w:vMerge w:val="continue"/>
            <w:vAlign w:val="center"/>
          </w:tcPr>
          <w:p w14:paraId="670488EE">
            <w:pPr>
              <w:snapToGrid w:val="0"/>
              <w:spacing w:line="300" w:lineRule="exact"/>
              <w:rPr>
                <w:rFonts w:hint="eastAsia" w:ascii="微软雅黑" w:hAnsi="微软雅黑" w:eastAsia="微软雅黑"/>
                <w:color w:val="auto"/>
                <w:szCs w:val="21"/>
              </w:rPr>
            </w:pPr>
          </w:p>
        </w:tc>
        <w:tc>
          <w:tcPr>
            <w:tcW w:w="1134" w:type="dxa"/>
            <w:vAlign w:val="center"/>
          </w:tcPr>
          <w:p w14:paraId="4DA55F9C">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培训方案</w:t>
            </w:r>
          </w:p>
          <w:p w14:paraId="19299731">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（6分）</w:t>
            </w:r>
          </w:p>
        </w:tc>
        <w:tc>
          <w:tcPr>
            <w:tcW w:w="5216" w:type="dxa"/>
            <w:vAlign w:val="center"/>
          </w:tcPr>
          <w:p w14:paraId="2E584EA6">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供应商在</w:t>
            </w:r>
            <w:r>
              <w:rPr>
                <w:rFonts w:ascii="微软雅黑" w:hAnsi="微软雅黑" w:eastAsia="微软雅黑"/>
                <w:color w:val="auto"/>
                <w:szCs w:val="21"/>
              </w:rPr>
              <w:t>满足</w:t>
            </w:r>
            <w:r>
              <w:rPr>
                <w:rFonts w:hint="eastAsia" w:ascii="微软雅黑" w:hAnsi="微软雅黑" w:eastAsia="微软雅黑"/>
                <w:color w:val="auto"/>
                <w:szCs w:val="21"/>
              </w:rPr>
              <w:t>评比文件的</w:t>
            </w:r>
            <w:r>
              <w:rPr>
                <w:rFonts w:ascii="微软雅黑" w:hAnsi="微软雅黑" w:eastAsia="微软雅黑"/>
                <w:color w:val="auto"/>
                <w:szCs w:val="21"/>
              </w:rPr>
              <w:t>要求下，</w:t>
            </w:r>
            <w:r>
              <w:rPr>
                <w:rFonts w:hint="eastAsia" w:ascii="微软雅黑" w:hAnsi="微软雅黑" w:eastAsia="微软雅黑"/>
                <w:color w:val="auto"/>
                <w:szCs w:val="21"/>
              </w:rPr>
              <w:t>提供更</w:t>
            </w:r>
            <w:r>
              <w:rPr>
                <w:rFonts w:ascii="微软雅黑" w:hAnsi="微软雅黑" w:eastAsia="微软雅黑"/>
                <w:color w:val="auto"/>
                <w:szCs w:val="21"/>
              </w:rPr>
              <w:t>详细的</w:t>
            </w:r>
            <w:r>
              <w:rPr>
                <w:rFonts w:hint="eastAsia" w:ascii="微软雅黑" w:hAnsi="微软雅黑" w:eastAsia="微软雅黑"/>
                <w:color w:val="auto"/>
                <w:szCs w:val="21"/>
              </w:rPr>
              <w:t>培训方案，对产品操作、使用进行培训，内容可包含培训内容、培训课时、培训地点、培训人数、师资力量等。</w:t>
            </w:r>
          </w:p>
          <w:p w14:paraId="5788BBFE">
            <w:pPr>
              <w:pStyle w:val="12"/>
              <w:spacing w:line="300" w:lineRule="exact"/>
              <w:rPr>
                <w:rFonts w:hint="eastAsia" w:ascii="微软雅黑" w:hAnsi="微软雅黑" w:eastAsia="微软雅黑"/>
                <w:color w:val="auto"/>
                <w:szCs w:val="21"/>
              </w:rPr>
            </w:pPr>
            <w:r>
              <w:rPr>
                <w:rFonts w:hint="eastAsia" w:ascii="微软雅黑" w:hAnsi="微软雅黑" w:eastAsia="微软雅黑"/>
                <w:color w:val="auto"/>
                <w:szCs w:val="21"/>
              </w:rPr>
              <w:t>方</w:t>
            </w:r>
            <w:r>
              <w:rPr>
                <w:rFonts w:ascii="微软雅黑" w:hAnsi="微软雅黑" w:eastAsia="微软雅黑"/>
                <w:color w:val="auto"/>
                <w:szCs w:val="21"/>
              </w:rPr>
              <w:t>案</w:t>
            </w:r>
            <w:r>
              <w:rPr>
                <w:rFonts w:hint="eastAsia" w:ascii="微软雅黑" w:hAnsi="微软雅黑" w:eastAsia="微软雅黑"/>
                <w:color w:val="auto"/>
                <w:szCs w:val="21"/>
              </w:rPr>
              <w:t>有针对性，符合项目实际情况且表述清晰有逻辑性的为优，</w:t>
            </w:r>
            <w:r>
              <w:rPr>
                <w:rFonts w:ascii="微软雅黑" w:hAnsi="微软雅黑" w:eastAsia="微软雅黑"/>
                <w:color w:val="auto"/>
                <w:szCs w:val="21"/>
              </w:rPr>
              <w:t>得</w:t>
            </w:r>
            <w:r>
              <w:rPr>
                <w:rFonts w:hint="eastAsia" w:ascii="微软雅黑" w:hAnsi="微软雅黑" w:eastAsia="微软雅黑"/>
                <w:color w:val="auto"/>
                <w:szCs w:val="21"/>
              </w:rPr>
              <w:t>6分；方案有针对性，符合项目实际情况且表述清晰有逻辑性，但稍有不足的为良，</w:t>
            </w:r>
            <w:r>
              <w:rPr>
                <w:rFonts w:ascii="微软雅黑" w:hAnsi="微软雅黑" w:eastAsia="微软雅黑"/>
                <w:color w:val="auto"/>
                <w:szCs w:val="21"/>
              </w:rPr>
              <w:t>得</w:t>
            </w:r>
            <w:r>
              <w:rPr>
                <w:rFonts w:hint="eastAsia" w:ascii="微软雅黑" w:hAnsi="微软雅黑" w:eastAsia="微软雅黑"/>
                <w:color w:val="auto"/>
                <w:szCs w:val="21"/>
              </w:rPr>
              <w:t>4分；方案基本符合项目情况，有针对性但逻辑性和表述有欠缺的，为一般，</w:t>
            </w:r>
            <w:r>
              <w:rPr>
                <w:rFonts w:ascii="微软雅黑" w:hAnsi="微软雅黑" w:eastAsia="微软雅黑"/>
                <w:color w:val="auto"/>
                <w:szCs w:val="21"/>
              </w:rPr>
              <w:t>得</w:t>
            </w:r>
            <w:r>
              <w:rPr>
                <w:rFonts w:hint="eastAsia" w:ascii="微软雅黑" w:hAnsi="微软雅黑" w:eastAsia="微软雅黑"/>
                <w:color w:val="auto"/>
                <w:szCs w:val="21"/>
              </w:rPr>
              <w:t>2分；未</w:t>
            </w:r>
            <w:r>
              <w:rPr>
                <w:rFonts w:ascii="微软雅黑" w:hAnsi="微软雅黑" w:eastAsia="微软雅黑"/>
                <w:color w:val="auto"/>
                <w:szCs w:val="21"/>
              </w:rPr>
              <w:t>提</w:t>
            </w:r>
            <w:r>
              <w:rPr>
                <w:rFonts w:hint="eastAsia" w:ascii="微软雅黑" w:hAnsi="微软雅黑" w:eastAsia="微软雅黑"/>
                <w:color w:val="auto"/>
                <w:szCs w:val="21"/>
              </w:rPr>
              <w:t>供</w:t>
            </w:r>
            <w:r>
              <w:rPr>
                <w:rFonts w:ascii="微软雅黑" w:hAnsi="微软雅黑" w:eastAsia="微软雅黑"/>
                <w:color w:val="auto"/>
                <w:szCs w:val="21"/>
              </w:rPr>
              <w:t>不得分。</w:t>
            </w:r>
          </w:p>
        </w:tc>
        <w:tc>
          <w:tcPr>
            <w:tcW w:w="1723" w:type="dxa"/>
            <w:vAlign w:val="center"/>
          </w:tcPr>
          <w:p w14:paraId="42695311">
            <w:pPr>
              <w:spacing w:line="240" w:lineRule="exact"/>
              <w:rPr>
                <w:rFonts w:hint="eastAsia" w:ascii="微软雅黑" w:hAnsi="微软雅黑" w:eastAsia="微软雅黑"/>
                <w:color w:val="auto"/>
                <w:szCs w:val="21"/>
              </w:rPr>
            </w:pPr>
            <w:r>
              <w:rPr>
                <w:rFonts w:hint="eastAsia" w:ascii="微软雅黑" w:hAnsi="微软雅黑" w:eastAsia="微软雅黑"/>
                <w:color w:val="auto"/>
                <w:szCs w:val="21"/>
              </w:rPr>
              <w:t>提供培训</w:t>
            </w:r>
            <w:r>
              <w:rPr>
                <w:rFonts w:ascii="微软雅黑" w:hAnsi="微软雅黑" w:eastAsia="微软雅黑"/>
                <w:color w:val="auto"/>
                <w:szCs w:val="21"/>
              </w:rPr>
              <w:t>方案</w:t>
            </w:r>
          </w:p>
        </w:tc>
      </w:tr>
      <w:tr w14:paraId="39A4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453" w:type="dxa"/>
            <w:vMerge w:val="continue"/>
            <w:vAlign w:val="center"/>
          </w:tcPr>
          <w:p w14:paraId="7C32B109">
            <w:pPr>
              <w:snapToGrid w:val="0"/>
              <w:spacing w:line="300" w:lineRule="exact"/>
              <w:ind w:firstLine="105" w:firstLineChars="50"/>
              <w:rPr>
                <w:rFonts w:hint="eastAsia" w:ascii="微软雅黑" w:hAnsi="微软雅黑" w:eastAsia="微软雅黑"/>
                <w:color w:val="auto"/>
                <w:szCs w:val="21"/>
              </w:rPr>
            </w:pPr>
          </w:p>
        </w:tc>
        <w:tc>
          <w:tcPr>
            <w:tcW w:w="1102" w:type="dxa"/>
            <w:vMerge w:val="continue"/>
            <w:vAlign w:val="center"/>
          </w:tcPr>
          <w:p w14:paraId="2B9CD045">
            <w:pPr>
              <w:snapToGrid w:val="0"/>
              <w:spacing w:line="300" w:lineRule="exact"/>
              <w:rPr>
                <w:rFonts w:hint="eastAsia" w:ascii="微软雅黑" w:hAnsi="微软雅黑" w:eastAsia="微软雅黑"/>
                <w:color w:val="auto"/>
                <w:szCs w:val="21"/>
              </w:rPr>
            </w:pPr>
          </w:p>
        </w:tc>
        <w:tc>
          <w:tcPr>
            <w:tcW w:w="1134" w:type="dxa"/>
            <w:vAlign w:val="center"/>
          </w:tcPr>
          <w:p w14:paraId="7677A3C0">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 xml:space="preserve">业绩 </w:t>
            </w:r>
          </w:p>
          <w:p w14:paraId="7260F2E8">
            <w:pPr>
              <w:spacing w:line="240" w:lineRule="exact"/>
              <w:jc w:val="center"/>
              <w:rPr>
                <w:rFonts w:hint="eastAsia" w:ascii="微软雅黑" w:hAnsi="微软雅黑" w:eastAsia="微软雅黑"/>
                <w:color w:val="auto"/>
                <w:szCs w:val="21"/>
              </w:rPr>
            </w:pPr>
            <w:r>
              <w:rPr>
                <w:rFonts w:hint="eastAsia" w:ascii="微软雅黑" w:hAnsi="微软雅黑" w:eastAsia="微软雅黑"/>
                <w:color w:val="auto"/>
                <w:szCs w:val="21"/>
              </w:rPr>
              <w:t>（5分）</w:t>
            </w:r>
          </w:p>
        </w:tc>
        <w:tc>
          <w:tcPr>
            <w:tcW w:w="5216" w:type="dxa"/>
            <w:vAlign w:val="center"/>
          </w:tcPr>
          <w:p w14:paraId="12030DEC">
            <w:pPr>
              <w:spacing w:line="300" w:lineRule="exact"/>
              <w:ind w:firstLine="420" w:firstLineChars="200"/>
              <w:rPr>
                <w:rFonts w:hint="eastAsia" w:ascii="微软雅黑" w:hAnsi="微软雅黑" w:eastAsia="微软雅黑"/>
                <w:color w:val="auto"/>
                <w:szCs w:val="21"/>
              </w:rPr>
            </w:pPr>
            <w:r>
              <w:rPr>
                <w:rFonts w:hint="eastAsia" w:ascii="微软雅黑" w:hAnsi="微软雅黑" w:eastAsia="微软雅黑"/>
                <w:color w:val="auto"/>
                <w:szCs w:val="21"/>
              </w:rPr>
              <w:t>2</w:t>
            </w:r>
            <w:r>
              <w:rPr>
                <w:rFonts w:ascii="微软雅黑" w:hAnsi="微软雅黑" w:eastAsia="微软雅黑"/>
                <w:color w:val="auto"/>
                <w:szCs w:val="21"/>
              </w:rPr>
              <w:t>019</w:t>
            </w:r>
            <w:r>
              <w:rPr>
                <w:rFonts w:hint="eastAsia" w:ascii="微软雅黑" w:hAnsi="微软雅黑" w:eastAsia="微软雅黑"/>
                <w:color w:val="auto"/>
                <w:szCs w:val="21"/>
              </w:rPr>
              <w:t>年</w:t>
            </w:r>
            <w:r>
              <w:rPr>
                <w:rFonts w:ascii="微软雅黑" w:hAnsi="微软雅黑" w:eastAsia="微软雅黑"/>
                <w:color w:val="auto"/>
                <w:szCs w:val="21"/>
              </w:rPr>
              <w:t>1</w:t>
            </w:r>
            <w:r>
              <w:rPr>
                <w:rFonts w:hint="eastAsia" w:ascii="微软雅黑" w:hAnsi="微软雅黑" w:eastAsia="微软雅黑"/>
                <w:color w:val="auto"/>
                <w:szCs w:val="21"/>
              </w:rPr>
              <w:t>月1日至今，供应商具有所投设备或类似设备的销售</w:t>
            </w:r>
            <w:r>
              <w:rPr>
                <w:rFonts w:ascii="微软雅黑" w:hAnsi="微软雅黑" w:eastAsia="微软雅黑"/>
                <w:color w:val="auto"/>
                <w:szCs w:val="21"/>
              </w:rPr>
              <w:t>业绩</w:t>
            </w:r>
            <w:r>
              <w:rPr>
                <w:rFonts w:hint="eastAsia" w:ascii="微软雅黑" w:hAnsi="微软雅黑" w:eastAsia="微软雅黑"/>
                <w:color w:val="auto"/>
                <w:szCs w:val="21"/>
              </w:rPr>
              <w:t>，有一个得1分，总5分。</w:t>
            </w:r>
            <w:r>
              <w:rPr>
                <w:rFonts w:ascii="微软雅黑" w:hAnsi="微软雅黑" w:eastAsia="微软雅黑"/>
                <w:color w:val="auto"/>
                <w:szCs w:val="21"/>
              </w:rPr>
              <w:t xml:space="preserve"> </w:t>
            </w:r>
          </w:p>
        </w:tc>
        <w:tc>
          <w:tcPr>
            <w:tcW w:w="1723" w:type="dxa"/>
            <w:vAlign w:val="center"/>
          </w:tcPr>
          <w:p w14:paraId="47CBEA5F">
            <w:pPr>
              <w:spacing w:line="240" w:lineRule="exact"/>
              <w:rPr>
                <w:rFonts w:hint="eastAsia" w:ascii="微软雅黑" w:hAnsi="微软雅黑" w:eastAsia="微软雅黑"/>
                <w:color w:val="auto"/>
                <w:szCs w:val="21"/>
              </w:rPr>
            </w:pPr>
            <w:r>
              <w:rPr>
                <w:rFonts w:hint="eastAsia" w:ascii="微软雅黑" w:hAnsi="微软雅黑" w:eastAsia="微软雅黑"/>
                <w:color w:val="auto"/>
                <w:szCs w:val="21"/>
              </w:rPr>
              <w:t>提供合同复印件并加盖供应商公章。</w:t>
            </w:r>
          </w:p>
        </w:tc>
      </w:tr>
    </w:tbl>
    <w:p w14:paraId="31938670">
      <w:pPr>
        <w:pStyle w:val="12"/>
        <w:rPr>
          <w:color w:val="auto"/>
        </w:rPr>
      </w:pPr>
    </w:p>
    <w:p w14:paraId="0D7E124E">
      <w:pPr>
        <w:jc w:val="center"/>
        <w:rPr>
          <w:rFonts w:hint="eastAsia" w:ascii="微软雅黑" w:hAnsi="微软雅黑" w:eastAsia="微软雅黑"/>
          <w:b/>
          <w:bCs/>
          <w:color w:val="auto"/>
          <w:sz w:val="24"/>
        </w:rPr>
      </w:pPr>
      <w:r>
        <w:rPr>
          <w:rFonts w:hint="eastAsia" w:ascii="微软雅黑" w:hAnsi="微软雅黑" w:eastAsia="微软雅黑"/>
          <w:b/>
          <w:bCs/>
          <w:color w:val="auto"/>
          <w:sz w:val="24"/>
        </w:rPr>
        <w:t>（结束）</w:t>
      </w:r>
    </w:p>
    <w:sectPr>
      <w:headerReference r:id="rId9" w:type="default"/>
      <w:pgSz w:w="11906" w:h="16838"/>
      <w:pgMar w:top="851" w:right="1134" w:bottom="851" w:left="124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微软简楷体">
    <w:altName w:val="宋体"/>
    <w:panose1 w:val="00000000000000000000"/>
    <w:charset w:val="86"/>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Gothic">
    <w:altName w:val="NumberOnly"/>
    <w:panose1 w:val="020B0502020202020204"/>
    <w:charset w:val="00"/>
    <w:family w:val="swiss"/>
    <w:pitch w:val="default"/>
    <w:sig w:usb0="00000000" w:usb1="00000000" w:usb2="00000000" w:usb3="00000000" w:csb0="2000009F" w:csb1="DFD70000"/>
  </w:font>
  <w:font w:name="Helvetica-Black">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Frutiger 55 Roman">
    <w:altName w:val="Courier New"/>
    <w:panose1 w:val="00000000000000000000"/>
    <w:charset w:val="00"/>
    <w:family w:val="auto"/>
    <w:pitch w:val="default"/>
    <w:sig w:usb0="00000000" w:usb1="00000000" w:usb2="00000000" w:usb3="00000000" w:csb0="00000001" w:csb1="00000000"/>
  </w:font>
  <w:font w:name="仿宋_GB2312">
    <w:altName w:val="仿宋"/>
    <w:panose1 w:val="00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Cordia New">
    <w:altName w:val="Microsoft Sans Serif"/>
    <w:panose1 w:val="020B0304020202020204"/>
    <w:charset w:val="DE"/>
    <w:family w:val="swiss"/>
    <w:pitch w:val="default"/>
    <w:sig w:usb0="00000000" w:usb1="00000000" w:usb2="00000000" w:usb3="00000000" w:csb0="00010001"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 w:name="NumberOnly">
    <w:panose1 w:val="020B0500000000000000"/>
    <w:charset w:val="00"/>
    <w:family w:val="auto"/>
    <w:pitch w:val="default"/>
    <w:sig w:usb0="8000002F" w:usb1="10000048" w:usb2="00000000" w:usb3="00000000" w:csb0="00000111" w:csb1="4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59A2D">
    <w:pPr>
      <w:pStyle w:val="27"/>
      <w:ind w:right="360"/>
      <w:rPr>
        <w:rFonts w:hint="eastAsia" w:ascii="仿宋_GB2312" w:hAnsi="宋体" w:eastAsia="仿宋_GB2312"/>
      </w:rPr>
    </w:pPr>
    <w:r>
      <w:rPr>
        <w:rFonts w:hint="eastAsia" w:ascii="仿宋_GB2312" w:hAnsi="宋体" w:eastAsia="仿宋_GB2312"/>
      </w:rPr>
      <w:t xml:space="preserve">中招国际招标有限公司重庆分公司 </w:t>
    </w:r>
    <w:r>
      <w:rPr>
        <w:rFonts w:ascii="仿宋_GB2312" w:hAnsi="宋体" w:eastAsia="仿宋_GB2312"/>
      </w:rPr>
      <w:t xml:space="preserve">        </w:t>
    </w:r>
    <w:r>
      <w:rPr>
        <w:rFonts w:hint="eastAsia" w:ascii="仿宋_GB2312" w:hAnsi="宋体" w:eastAsia="仿宋_GB2312"/>
        <w:bCs/>
      </w:rPr>
      <w:t>地址</w:t>
    </w:r>
    <w:r>
      <w:rPr>
        <w:rFonts w:hint="eastAsia" w:ascii="仿宋_GB2312" w:hAnsi="宋体" w:eastAsia="仿宋_GB2312"/>
        <w:bCs/>
        <w:sz w:val="21"/>
      </w:rPr>
      <w:t>：</w:t>
    </w:r>
    <w:r>
      <w:rPr>
        <w:rFonts w:hint="eastAsia" w:ascii="仿宋_GB2312" w:hAnsi="宋体" w:eastAsia="仿宋_GB2312"/>
      </w:rPr>
      <w:t>重庆渝北区黄山大道中段53号5-1（双鱼座A栋5楼）</w:t>
    </w:r>
  </w:p>
  <w:p w14:paraId="547210D0">
    <w:pPr>
      <w:pStyle w:val="27"/>
      <w:ind w:right="360"/>
      <w:rPr>
        <w:rFonts w:hint="eastAsia" w:ascii="仿宋_GB2312" w:hAnsi="宋体" w:eastAsia="仿宋_GB2312"/>
      </w:rPr>
    </w:pPr>
    <w:r>
      <w:rPr>
        <w:rFonts w:hint="eastAsia" w:ascii="仿宋_GB2312" w:hAnsi="宋体" w:eastAsia="仿宋_GB2312"/>
      </w:rPr>
      <w:t>电话：023-68881331   传真：023-68696636</w:t>
    </w:r>
  </w:p>
  <w:p w14:paraId="3B493E67">
    <w:pPr>
      <w:pStyle w:val="27"/>
      <w:jc w:val="center"/>
      <w:rPr>
        <w:sz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E0C0A">
                          <w:pPr>
                            <w:pStyle w:val="27"/>
                            <w:jc w:val="center"/>
                          </w:pPr>
                          <w:r>
                            <w:rPr>
                              <w:sz w:val="21"/>
                            </w:rPr>
                            <w:fldChar w:fldCharType="begin"/>
                          </w:r>
                          <w:r>
                            <w:rPr>
                              <w:rStyle w:val="44"/>
                              <w:sz w:val="21"/>
                            </w:rPr>
                            <w:instrText xml:space="preserve"> PAGE </w:instrText>
                          </w:r>
                          <w:r>
                            <w:rPr>
                              <w:sz w:val="21"/>
                            </w:rPr>
                            <w:fldChar w:fldCharType="separate"/>
                          </w:r>
                          <w:r>
                            <w:rPr>
                              <w:rStyle w:val="44"/>
                              <w:sz w:val="21"/>
                            </w:rPr>
                            <w:t>- 33 -</w:t>
                          </w:r>
                          <w:r>
                            <w:rPr>
                              <w:sz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5E0C0A">
                    <w:pPr>
                      <w:pStyle w:val="27"/>
                      <w:jc w:val="center"/>
                    </w:pPr>
                    <w:r>
                      <w:rPr>
                        <w:sz w:val="21"/>
                      </w:rPr>
                      <w:fldChar w:fldCharType="begin"/>
                    </w:r>
                    <w:r>
                      <w:rPr>
                        <w:rStyle w:val="44"/>
                        <w:sz w:val="21"/>
                      </w:rPr>
                      <w:instrText xml:space="preserve"> PAGE </w:instrText>
                    </w:r>
                    <w:r>
                      <w:rPr>
                        <w:sz w:val="21"/>
                      </w:rPr>
                      <w:fldChar w:fldCharType="separate"/>
                    </w:r>
                    <w:r>
                      <w:rPr>
                        <w:rStyle w:val="44"/>
                        <w:sz w:val="21"/>
                      </w:rPr>
                      <w:t>- 33 -</w:t>
                    </w:r>
                    <w:r>
                      <w:rPr>
                        <w:sz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3F65E">
    <w:pPr>
      <w:pStyle w:val="27"/>
      <w:framePr w:wrap="around" w:vAnchor="text" w:hAnchor="margin" w:xAlign="center" w:y="1"/>
      <w:rPr>
        <w:rStyle w:val="44"/>
      </w:rPr>
    </w:pPr>
    <w:r>
      <w:fldChar w:fldCharType="begin"/>
    </w:r>
    <w:r>
      <w:rPr>
        <w:rStyle w:val="44"/>
      </w:rPr>
      <w:instrText xml:space="preserve">PAGE  </w:instrText>
    </w:r>
    <w:r>
      <w:fldChar w:fldCharType="end"/>
    </w:r>
  </w:p>
  <w:p w14:paraId="500AD01C">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408D3">
    <w:pPr>
      <w:pStyle w:val="2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6FAB9">
                          <w:pPr>
                            <w:pStyle w:val="27"/>
                            <w:jc w:val="center"/>
                          </w:pPr>
                          <w:r>
                            <w:fldChar w:fldCharType="begin"/>
                          </w:r>
                          <w:r>
                            <w:rPr>
                              <w:rStyle w:val="44"/>
                            </w:rPr>
                            <w:instrText xml:space="preserve"> PAGE </w:instrText>
                          </w:r>
                          <w:r>
                            <w:fldChar w:fldCharType="separate"/>
                          </w:r>
                          <w:r>
                            <w:rPr>
                              <w:rStyle w:val="44"/>
                            </w:rP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6A6FAB9">
                    <w:pPr>
                      <w:pStyle w:val="27"/>
                      <w:jc w:val="center"/>
                    </w:pPr>
                    <w:r>
                      <w:fldChar w:fldCharType="begin"/>
                    </w:r>
                    <w:r>
                      <w:rPr>
                        <w:rStyle w:val="44"/>
                      </w:rPr>
                      <w:instrText xml:space="preserve"> PAGE </w:instrText>
                    </w:r>
                    <w:r>
                      <w:fldChar w:fldCharType="separate"/>
                    </w:r>
                    <w:r>
                      <w:rPr>
                        <w:rStyle w:val="44"/>
                      </w:rP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3059C">
    <w:pPr>
      <w:pStyle w:val="28"/>
      <w:pBdr>
        <w:bottom w:val="single" w:color="auto" w:sz="4" w:space="1"/>
      </w:pBdr>
      <w:ind w:left="5220" w:hanging="5220" w:hangingChars="2900"/>
      <w:jc w:val="left"/>
      <w:rPr>
        <w:rFonts w:ascii="黑体" w:eastAsia="方正仿宋_GBK"/>
      </w:rPr>
    </w:pPr>
    <w:r>
      <w:rPr>
        <w:rFonts w:hint="eastAsia" w:ascii="黑体" w:eastAsia="黑体"/>
      </w:rPr>
      <w:t xml:space="preserve">西安电子科技大学重庆集成电路创新研究院空间文化提升项目    </w: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方正仿宋_GBK" w:eastAsia="方正仿宋_GBK"/>
        <w:sz w:val="21"/>
        <w:szCs w:val="24"/>
      </w:rPr>
      <w:t xml:space="preserve"> </w:t>
    </w:r>
    <w:r>
      <w:rPr>
        <w:rFonts w:ascii="方正仿宋_GBK" w:eastAsia="方正仿宋_GBK"/>
        <w:sz w:val="21"/>
        <w:szCs w:val="24"/>
      </w:rPr>
      <w:t xml:space="preserve">  </w:t>
    </w:r>
    <w:r>
      <w:rPr>
        <w:rFonts w:ascii="方正仿宋_GBK" w:eastAsia="方正仿宋_GBK"/>
        <w:sz w:val="21"/>
        <w:szCs w:val="24"/>
      </w:rPr>
      <w:object>
        <v:shape id="_x0000_i1025" o:spt="75" type="#_x0000_t75" style="height:20.25pt;width:21pt;" o:ole="t" filled="f" o:preferrelative="t" stroked="f" coordsize="21600,21600">
          <v:path/>
          <v:fill on="f" focussize="0,0"/>
          <v:stroke on="f" joinstyle="miter"/>
          <v:imagedata r:id="rId2" embosscolor="#FFFFFF" o:title=""/>
          <o:lock v:ext="edit" aspectratio="t"/>
          <w10:wrap type="none"/>
          <w10:anchorlock/>
        </v:shape>
        <o:OLEObject Type="Embed" ProgID="PBrush" ShapeID="_x0000_i1025" DrawAspect="Content" ObjectID="_1468075725" r:id="rId1">
          <o:LockedField>false</o:LockedField>
        </o:OLEObject>
      </w:objec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方正仿宋_GBK" w:eastAsia="方正仿宋_GBK"/>
        <w:sz w:val="21"/>
        <w:szCs w:val="24"/>
      </w:rPr>
      <w:t xml:space="preserve">    </w:t>
    </w:r>
    <w:r>
      <w:rPr>
        <w:rFonts w:ascii="方正仿宋_GBK" w:eastAsia="方正仿宋_GBK"/>
        <w:sz w:val="21"/>
        <w:szCs w:val="24"/>
      </w:rPr>
      <w:t xml:space="preserve">      </w:t>
    </w:r>
    <w:r>
      <w:rPr>
        <w:rFonts w:hint="eastAsia" w:ascii="黑体" w:eastAsia="黑体"/>
      </w:rPr>
      <w:t>评比文件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11619">
    <w:pPr>
      <w:pStyle w:val="2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7B0D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744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0B844"/>
    <w:multiLevelType w:val="singleLevel"/>
    <w:tmpl w:val="96B0B844"/>
    <w:lvl w:ilvl="0" w:tentative="0">
      <w:start w:val="1"/>
      <w:numFmt w:val="decimal"/>
      <w:lvlText w:val="%1)"/>
      <w:lvlJc w:val="left"/>
      <w:pPr>
        <w:ind w:left="425" w:hanging="425"/>
      </w:pPr>
      <w:rPr>
        <w:rFonts w:hint="default"/>
      </w:rPr>
    </w:lvl>
  </w:abstractNum>
  <w:abstractNum w:abstractNumId="1">
    <w:nsid w:val="9D0725B5"/>
    <w:multiLevelType w:val="singleLevel"/>
    <w:tmpl w:val="9D0725B5"/>
    <w:lvl w:ilvl="0" w:tentative="0">
      <w:start w:val="1"/>
      <w:numFmt w:val="decimal"/>
      <w:lvlText w:val="%1)"/>
      <w:lvlJc w:val="left"/>
      <w:pPr>
        <w:ind w:left="425" w:hanging="425"/>
      </w:pPr>
      <w:rPr>
        <w:rFonts w:hint="default"/>
      </w:rPr>
    </w:lvl>
  </w:abstractNum>
  <w:abstractNum w:abstractNumId="2">
    <w:nsid w:val="B6C8D71A"/>
    <w:multiLevelType w:val="singleLevel"/>
    <w:tmpl w:val="B6C8D71A"/>
    <w:lvl w:ilvl="0" w:tentative="0">
      <w:start w:val="1"/>
      <w:numFmt w:val="decimal"/>
      <w:lvlText w:val="%1)"/>
      <w:lvlJc w:val="left"/>
      <w:pPr>
        <w:ind w:left="425" w:hanging="425"/>
      </w:pPr>
      <w:rPr>
        <w:rFonts w:hint="default"/>
      </w:rPr>
    </w:lvl>
  </w:abstractNum>
  <w:abstractNum w:abstractNumId="3">
    <w:nsid w:val="C13786E4"/>
    <w:multiLevelType w:val="singleLevel"/>
    <w:tmpl w:val="C13786E4"/>
    <w:lvl w:ilvl="0" w:tentative="0">
      <w:start w:val="1"/>
      <w:numFmt w:val="decimal"/>
      <w:suff w:val="nothing"/>
      <w:lvlText w:val="%1）"/>
      <w:lvlJc w:val="left"/>
    </w:lvl>
  </w:abstractNum>
  <w:abstractNum w:abstractNumId="4">
    <w:nsid w:val="D07CF916"/>
    <w:multiLevelType w:val="singleLevel"/>
    <w:tmpl w:val="D07CF916"/>
    <w:lvl w:ilvl="0" w:tentative="0">
      <w:start w:val="20"/>
      <w:numFmt w:val="decimal"/>
      <w:suff w:val="space"/>
      <w:lvlText w:val="%1."/>
      <w:lvlJc w:val="left"/>
    </w:lvl>
  </w:abstractNum>
  <w:abstractNum w:abstractNumId="5">
    <w:nsid w:val="D098AA1A"/>
    <w:multiLevelType w:val="singleLevel"/>
    <w:tmpl w:val="D098AA1A"/>
    <w:lvl w:ilvl="0" w:tentative="0">
      <w:start w:val="1"/>
      <w:numFmt w:val="decimal"/>
      <w:lvlText w:val="%1)"/>
      <w:lvlJc w:val="left"/>
      <w:pPr>
        <w:ind w:left="425" w:hanging="425"/>
      </w:pPr>
      <w:rPr>
        <w:rFonts w:hint="default"/>
      </w:rPr>
    </w:lvl>
  </w:abstractNum>
  <w:abstractNum w:abstractNumId="6">
    <w:nsid w:val="EA695811"/>
    <w:multiLevelType w:val="singleLevel"/>
    <w:tmpl w:val="EA695811"/>
    <w:lvl w:ilvl="0" w:tentative="0">
      <w:start w:val="1"/>
      <w:numFmt w:val="decimal"/>
      <w:suff w:val="space"/>
      <w:lvlText w:val="(%1)"/>
      <w:lvlJc w:val="left"/>
    </w:lvl>
  </w:abstractNum>
  <w:abstractNum w:abstractNumId="7">
    <w:nsid w:val="FE8D934A"/>
    <w:multiLevelType w:val="singleLevel"/>
    <w:tmpl w:val="FE8D934A"/>
    <w:lvl w:ilvl="0" w:tentative="0">
      <w:start w:val="1"/>
      <w:numFmt w:val="decimal"/>
      <w:lvlText w:val="%1)"/>
      <w:lvlJc w:val="left"/>
      <w:pPr>
        <w:ind w:left="425" w:hanging="425"/>
      </w:pPr>
      <w:rPr>
        <w:rFonts w:hint="default"/>
      </w:rPr>
    </w:lvl>
  </w:abstractNum>
  <w:abstractNum w:abstractNumId="8">
    <w:nsid w:val="00000002"/>
    <w:multiLevelType w:val="multilevel"/>
    <w:tmpl w:val="00000002"/>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9">
    <w:nsid w:val="00000004"/>
    <w:multiLevelType w:val="multilevel"/>
    <w:tmpl w:val="00000004"/>
    <w:lvl w:ilvl="0" w:tentative="0">
      <w:start w:val="1"/>
      <w:numFmt w:val="decimal"/>
      <w:isLgl/>
      <w:lvlText w:val="%1."/>
      <w:lvlJc w:val="left"/>
      <w:pPr>
        <w:tabs>
          <w:tab w:val="left" w:pos="624"/>
        </w:tabs>
        <w:ind w:left="624" w:hanging="624"/>
      </w:pPr>
      <w:rPr>
        <w:rFonts w:hint="eastAsia"/>
      </w:rPr>
    </w:lvl>
    <w:lvl w:ilvl="1" w:tentative="0">
      <w:start w:val="1"/>
      <w:numFmt w:val="decimal"/>
      <w:isLgl/>
      <w:lvlText w:val="%1.%2"/>
      <w:lvlJc w:val="left"/>
      <w:pPr>
        <w:tabs>
          <w:tab w:val="left" w:pos="624"/>
        </w:tabs>
        <w:ind w:left="624" w:hanging="624"/>
      </w:pPr>
      <w:rPr>
        <w:rFonts w:hint="eastAsia" w:ascii="宋体" w:hAnsi="宋体" w:eastAsia="宋体"/>
        <w:b w:val="0"/>
      </w:rPr>
    </w:lvl>
    <w:lvl w:ilvl="2" w:tentative="0">
      <w:start w:val="1"/>
      <w:numFmt w:val="lowerLetter"/>
      <w:lvlText w:val="%3)"/>
      <w:lvlJc w:val="left"/>
      <w:pPr>
        <w:tabs>
          <w:tab w:val="left" w:pos="420"/>
        </w:tabs>
        <w:ind w:left="420" w:hanging="420"/>
      </w:pPr>
      <w:rPr>
        <w:rFonts w:hint="eastAsia"/>
      </w:rPr>
    </w:lvl>
    <w:lvl w:ilvl="3" w:tentative="0">
      <w:start w:val="1"/>
      <w:numFmt w:val="decimalEnclosedCircle"/>
      <w:lvlText w:val="%4"/>
      <w:lvlJc w:val="left"/>
      <w:pPr>
        <w:tabs>
          <w:tab w:val="left" w:pos="624"/>
        </w:tabs>
        <w:ind w:left="624" w:hanging="397"/>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0">
    <w:nsid w:val="00000006"/>
    <w:multiLevelType w:val="singleLevel"/>
    <w:tmpl w:val="00000006"/>
    <w:lvl w:ilvl="0" w:tentative="0">
      <w:start w:val="1"/>
      <w:numFmt w:val="japaneseCounting"/>
      <w:lvlText w:val="第%1章"/>
      <w:lvlJc w:val="left"/>
      <w:pPr>
        <w:tabs>
          <w:tab w:val="left" w:pos="1065"/>
        </w:tabs>
        <w:ind w:left="1065" w:hanging="165"/>
      </w:pPr>
      <w:rPr>
        <w:rFonts w:ascii="微软雅黑" w:hAnsi="微软雅黑" w:eastAsia="微软雅黑" w:cs="Times New Roman"/>
        <w:sz w:val="21"/>
        <w:szCs w:val="21"/>
      </w:rPr>
    </w:lvl>
  </w:abstractNum>
  <w:abstractNum w:abstractNumId="11">
    <w:nsid w:val="00000009"/>
    <w:multiLevelType w:val="multilevel"/>
    <w:tmpl w:val="00000009"/>
    <w:lvl w:ilvl="0" w:tentative="0">
      <w:start w:val="13"/>
      <w:numFmt w:val="decimal"/>
      <w:lvlText w:val="%1"/>
      <w:lvlJc w:val="left"/>
      <w:pPr>
        <w:tabs>
          <w:tab w:val="left" w:pos="420"/>
        </w:tabs>
        <w:ind w:left="420" w:hanging="420"/>
      </w:pPr>
      <w:rPr>
        <w:rFonts w:hint="default"/>
      </w:rPr>
    </w:lvl>
    <w:lvl w:ilvl="1" w:tentative="0">
      <w:start w:val="1"/>
      <w:numFmt w:val="decimal"/>
      <w:lvlText w:val="%1.%2"/>
      <w:lvlJc w:val="left"/>
      <w:pPr>
        <w:tabs>
          <w:tab w:val="left" w:pos="420"/>
        </w:tabs>
        <w:ind w:left="420" w:hanging="42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2">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3">
    <w:nsid w:val="00000014"/>
    <w:multiLevelType w:val="multilevel"/>
    <w:tmpl w:val="00000014"/>
    <w:lvl w:ilvl="0" w:tentative="0">
      <w:start w:val="1"/>
      <w:numFmt w:val="bullet"/>
      <w:lvlText w:val=""/>
      <w:lvlJc w:val="left"/>
      <w:pPr>
        <w:tabs>
          <w:tab w:val="left" w:pos="1044"/>
        </w:tabs>
        <w:ind w:left="1044" w:hanging="420"/>
      </w:pPr>
      <w:rPr>
        <w:rFonts w:hint="default" w:ascii="Wingdings" w:hAnsi="Wingdings"/>
      </w:rPr>
    </w:lvl>
    <w:lvl w:ilvl="1" w:tentative="0">
      <w:start w:val="1"/>
      <w:numFmt w:val="bullet"/>
      <w:lvlText w:val=""/>
      <w:lvlJc w:val="left"/>
      <w:pPr>
        <w:tabs>
          <w:tab w:val="left" w:pos="1464"/>
        </w:tabs>
        <w:ind w:left="1464" w:hanging="420"/>
      </w:pPr>
      <w:rPr>
        <w:rFonts w:hint="default" w:ascii="Wingdings" w:hAnsi="Wingdings"/>
      </w:rPr>
    </w:lvl>
    <w:lvl w:ilvl="2" w:tentative="0">
      <w:start w:val="1"/>
      <w:numFmt w:val="bullet"/>
      <w:lvlText w:val=""/>
      <w:lvlJc w:val="left"/>
      <w:pPr>
        <w:tabs>
          <w:tab w:val="left" w:pos="1884"/>
        </w:tabs>
        <w:ind w:left="1884" w:hanging="420"/>
      </w:pPr>
      <w:rPr>
        <w:rFonts w:hint="default" w:ascii="Wingdings" w:hAnsi="Wingdings"/>
      </w:rPr>
    </w:lvl>
    <w:lvl w:ilvl="3" w:tentative="0">
      <w:start w:val="1"/>
      <w:numFmt w:val="bullet"/>
      <w:lvlText w:val=""/>
      <w:lvlJc w:val="left"/>
      <w:pPr>
        <w:tabs>
          <w:tab w:val="left" w:pos="2304"/>
        </w:tabs>
        <w:ind w:left="2304" w:hanging="420"/>
      </w:pPr>
      <w:rPr>
        <w:rFonts w:hint="default" w:ascii="Wingdings" w:hAnsi="Wingdings"/>
      </w:rPr>
    </w:lvl>
    <w:lvl w:ilvl="4" w:tentative="0">
      <w:start w:val="1"/>
      <w:numFmt w:val="bullet"/>
      <w:lvlText w:val=""/>
      <w:lvlJc w:val="left"/>
      <w:pPr>
        <w:tabs>
          <w:tab w:val="left" w:pos="2724"/>
        </w:tabs>
        <w:ind w:left="2724" w:hanging="420"/>
      </w:pPr>
      <w:rPr>
        <w:rFonts w:hint="default" w:ascii="Wingdings" w:hAnsi="Wingdings"/>
      </w:rPr>
    </w:lvl>
    <w:lvl w:ilvl="5" w:tentative="0">
      <w:start w:val="1"/>
      <w:numFmt w:val="bullet"/>
      <w:lvlText w:val=""/>
      <w:lvlJc w:val="left"/>
      <w:pPr>
        <w:tabs>
          <w:tab w:val="left" w:pos="3144"/>
        </w:tabs>
        <w:ind w:left="3144" w:hanging="420"/>
      </w:pPr>
      <w:rPr>
        <w:rFonts w:hint="default" w:ascii="Wingdings" w:hAnsi="Wingdings"/>
      </w:rPr>
    </w:lvl>
    <w:lvl w:ilvl="6" w:tentative="0">
      <w:start w:val="1"/>
      <w:numFmt w:val="bullet"/>
      <w:lvlText w:val=""/>
      <w:lvlJc w:val="left"/>
      <w:pPr>
        <w:tabs>
          <w:tab w:val="left" w:pos="3564"/>
        </w:tabs>
        <w:ind w:left="3564" w:hanging="420"/>
      </w:pPr>
      <w:rPr>
        <w:rFonts w:hint="default" w:ascii="Wingdings" w:hAnsi="Wingdings"/>
      </w:rPr>
    </w:lvl>
    <w:lvl w:ilvl="7" w:tentative="0">
      <w:start w:val="1"/>
      <w:numFmt w:val="bullet"/>
      <w:lvlText w:val=""/>
      <w:lvlJc w:val="left"/>
      <w:pPr>
        <w:tabs>
          <w:tab w:val="left" w:pos="3984"/>
        </w:tabs>
        <w:ind w:left="3984" w:hanging="420"/>
      </w:pPr>
      <w:rPr>
        <w:rFonts w:hint="default" w:ascii="Wingdings" w:hAnsi="Wingdings"/>
      </w:rPr>
    </w:lvl>
    <w:lvl w:ilvl="8" w:tentative="0">
      <w:start w:val="1"/>
      <w:numFmt w:val="bullet"/>
      <w:lvlText w:val=""/>
      <w:lvlJc w:val="left"/>
      <w:pPr>
        <w:tabs>
          <w:tab w:val="left" w:pos="4404"/>
        </w:tabs>
        <w:ind w:left="4404" w:hanging="420"/>
      </w:pPr>
      <w:rPr>
        <w:rFonts w:hint="default" w:ascii="Wingdings" w:hAnsi="Wingdings"/>
      </w:rPr>
    </w:lvl>
  </w:abstractNum>
  <w:abstractNum w:abstractNumId="14">
    <w:nsid w:val="0BD74C23"/>
    <w:multiLevelType w:val="singleLevel"/>
    <w:tmpl w:val="0BD74C23"/>
    <w:lvl w:ilvl="0" w:tentative="0">
      <w:start w:val="1"/>
      <w:numFmt w:val="decimal"/>
      <w:lvlText w:val="%1)"/>
      <w:lvlJc w:val="left"/>
      <w:pPr>
        <w:ind w:left="425" w:hanging="425"/>
      </w:pPr>
      <w:rPr>
        <w:rFonts w:hint="default"/>
      </w:rPr>
    </w:lvl>
  </w:abstractNum>
  <w:abstractNum w:abstractNumId="15">
    <w:nsid w:val="1B0E2045"/>
    <w:multiLevelType w:val="multilevel"/>
    <w:tmpl w:val="1B0E2045"/>
    <w:lvl w:ilvl="0" w:tentative="0">
      <w:start w:val="10"/>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11961E1"/>
    <w:multiLevelType w:val="singleLevel"/>
    <w:tmpl w:val="211961E1"/>
    <w:lvl w:ilvl="0" w:tentative="0">
      <w:start w:val="1"/>
      <w:numFmt w:val="decimal"/>
      <w:lvlText w:val="%1)"/>
      <w:lvlJc w:val="left"/>
      <w:pPr>
        <w:ind w:left="425" w:hanging="425"/>
      </w:pPr>
      <w:rPr>
        <w:rFonts w:hint="default"/>
      </w:rPr>
    </w:lvl>
  </w:abstractNum>
  <w:abstractNum w:abstractNumId="17">
    <w:nsid w:val="2CF8608E"/>
    <w:multiLevelType w:val="multilevel"/>
    <w:tmpl w:val="2CF8608E"/>
    <w:lvl w:ilvl="0" w:tentative="0">
      <w:start w:val="22"/>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014FF6A"/>
    <w:multiLevelType w:val="singleLevel"/>
    <w:tmpl w:val="4014FF6A"/>
    <w:lvl w:ilvl="0" w:tentative="0">
      <w:start w:val="1"/>
      <w:numFmt w:val="decimal"/>
      <w:lvlText w:val="%1)"/>
      <w:lvlJc w:val="left"/>
      <w:pPr>
        <w:ind w:left="425" w:hanging="425"/>
      </w:pPr>
      <w:rPr>
        <w:rFonts w:hint="default"/>
      </w:rPr>
    </w:lvl>
  </w:abstractNum>
  <w:abstractNum w:abstractNumId="19">
    <w:nsid w:val="6C775F95"/>
    <w:multiLevelType w:val="singleLevel"/>
    <w:tmpl w:val="6C775F95"/>
    <w:lvl w:ilvl="0" w:tentative="0">
      <w:start w:val="1"/>
      <w:numFmt w:val="decimal"/>
      <w:lvlText w:val="%1)"/>
      <w:lvlJc w:val="left"/>
      <w:pPr>
        <w:ind w:left="425" w:hanging="425"/>
      </w:pPr>
      <w:rPr>
        <w:rFonts w:hint="default"/>
      </w:rPr>
    </w:lvl>
  </w:abstractNum>
  <w:abstractNum w:abstractNumId="20">
    <w:nsid w:val="732DD918"/>
    <w:multiLevelType w:val="singleLevel"/>
    <w:tmpl w:val="732DD918"/>
    <w:lvl w:ilvl="0" w:tentative="0">
      <w:start w:val="1"/>
      <w:numFmt w:val="decimal"/>
      <w:lvlText w:val="%1)"/>
      <w:lvlJc w:val="left"/>
      <w:pPr>
        <w:ind w:left="425" w:hanging="425"/>
      </w:pPr>
      <w:rPr>
        <w:rFonts w:hint="default"/>
      </w:rPr>
    </w:lvl>
  </w:abstractNum>
  <w:abstractNum w:abstractNumId="21">
    <w:nsid w:val="7A0AFD27"/>
    <w:multiLevelType w:val="singleLevel"/>
    <w:tmpl w:val="7A0AFD27"/>
    <w:lvl w:ilvl="0" w:tentative="0">
      <w:start w:val="1"/>
      <w:numFmt w:val="bullet"/>
      <w:lvlText w:val=""/>
      <w:lvlJc w:val="left"/>
      <w:pPr>
        <w:tabs>
          <w:tab w:val="left" w:pos="420"/>
        </w:tabs>
        <w:ind w:left="840" w:hanging="420"/>
      </w:pPr>
      <w:rPr>
        <w:rFonts w:hint="default" w:ascii="Wingdings" w:hAnsi="Wingdings"/>
      </w:rPr>
    </w:lvl>
  </w:abstractNum>
  <w:abstractNum w:abstractNumId="22">
    <w:nsid w:val="7D8810DB"/>
    <w:multiLevelType w:val="multilevel"/>
    <w:tmpl w:val="7D8810DB"/>
    <w:lvl w:ilvl="0" w:tentative="0">
      <w:start w:val="26"/>
      <w:numFmt w:val="decimal"/>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2"/>
  </w:num>
  <w:num w:numId="3">
    <w:abstractNumId w:val="10"/>
  </w:num>
  <w:num w:numId="4">
    <w:abstractNumId w:val="15"/>
  </w:num>
  <w:num w:numId="5">
    <w:abstractNumId w:val="11"/>
  </w:num>
  <w:num w:numId="6">
    <w:abstractNumId w:val="13"/>
  </w:num>
  <w:num w:numId="7">
    <w:abstractNumId w:val="14"/>
  </w:num>
  <w:num w:numId="8">
    <w:abstractNumId w:val="4"/>
  </w:num>
  <w:num w:numId="9">
    <w:abstractNumId w:val="5"/>
  </w:num>
  <w:num w:numId="10">
    <w:abstractNumId w:val="9"/>
  </w:num>
  <w:num w:numId="11">
    <w:abstractNumId w:val="17"/>
  </w:num>
  <w:num w:numId="12">
    <w:abstractNumId w:val="22"/>
  </w:num>
  <w:num w:numId="13">
    <w:abstractNumId w:val="2"/>
  </w:num>
  <w:num w:numId="14">
    <w:abstractNumId w:val="21"/>
  </w:num>
  <w:num w:numId="15">
    <w:abstractNumId w:val="7"/>
  </w:num>
  <w:num w:numId="16">
    <w:abstractNumId w:val="16"/>
  </w:num>
  <w:num w:numId="17">
    <w:abstractNumId w:val="18"/>
  </w:num>
  <w:num w:numId="18">
    <w:abstractNumId w:val="6"/>
  </w:num>
  <w:num w:numId="19">
    <w:abstractNumId w:val="19"/>
  </w:num>
  <w:num w:numId="20">
    <w:abstractNumId w:val="1"/>
  </w:num>
  <w:num w:numId="21">
    <w:abstractNumId w:val="0"/>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NjOGM2ZWVmZmQzNjZiYjY2NmZiYmFiYWEzMDEyMGUifQ=="/>
  </w:docVars>
  <w:rsids>
    <w:rsidRoot w:val="00050E81"/>
    <w:rsid w:val="0000051C"/>
    <w:rsid w:val="000028FD"/>
    <w:rsid w:val="00004192"/>
    <w:rsid w:val="000047E9"/>
    <w:rsid w:val="00005D3B"/>
    <w:rsid w:val="00007BC3"/>
    <w:rsid w:val="00007EC4"/>
    <w:rsid w:val="00016457"/>
    <w:rsid w:val="00017F7F"/>
    <w:rsid w:val="00022A11"/>
    <w:rsid w:val="00024EE4"/>
    <w:rsid w:val="000309D6"/>
    <w:rsid w:val="00031299"/>
    <w:rsid w:val="000337C4"/>
    <w:rsid w:val="00034F25"/>
    <w:rsid w:val="00041A26"/>
    <w:rsid w:val="0004423E"/>
    <w:rsid w:val="00050E81"/>
    <w:rsid w:val="00057AE6"/>
    <w:rsid w:val="00067567"/>
    <w:rsid w:val="0006790D"/>
    <w:rsid w:val="00070AFE"/>
    <w:rsid w:val="0007298D"/>
    <w:rsid w:val="00072C6D"/>
    <w:rsid w:val="00072C78"/>
    <w:rsid w:val="00085204"/>
    <w:rsid w:val="00085BF6"/>
    <w:rsid w:val="0008753F"/>
    <w:rsid w:val="0009057F"/>
    <w:rsid w:val="00090C85"/>
    <w:rsid w:val="00091E41"/>
    <w:rsid w:val="000939B9"/>
    <w:rsid w:val="00096C3C"/>
    <w:rsid w:val="000A4166"/>
    <w:rsid w:val="000A62FF"/>
    <w:rsid w:val="000B1AA3"/>
    <w:rsid w:val="000B2BE1"/>
    <w:rsid w:val="000B5F0F"/>
    <w:rsid w:val="000B649D"/>
    <w:rsid w:val="000B6CC8"/>
    <w:rsid w:val="000C1964"/>
    <w:rsid w:val="000C1A2A"/>
    <w:rsid w:val="000D0138"/>
    <w:rsid w:val="000D2FBB"/>
    <w:rsid w:val="000D386C"/>
    <w:rsid w:val="000D7A68"/>
    <w:rsid w:val="000E01F1"/>
    <w:rsid w:val="000E08DC"/>
    <w:rsid w:val="000E2C4F"/>
    <w:rsid w:val="000E6FD9"/>
    <w:rsid w:val="000E7285"/>
    <w:rsid w:val="000F127A"/>
    <w:rsid w:val="000F40BC"/>
    <w:rsid w:val="001040F9"/>
    <w:rsid w:val="00107281"/>
    <w:rsid w:val="001150F7"/>
    <w:rsid w:val="00126B60"/>
    <w:rsid w:val="00130679"/>
    <w:rsid w:val="0013414C"/>
    <w:rsid w:val="001379B3"/>
    <w:rsid w:val="00142098"/>
    <w:rsid w:val="00144469"/>
    <w:rsid w:val="00145F9B"/>
    <w:rsid w:val="0015222E"/>
    <w:rsid w:val="00153A9D"/>
    <w:rsid w:val="0016019D"/>
    <w:rsid w:val="0016119F"/>
    <w:rsid w:val="00164072"/>
    <w:rsid w:val="0016500E"/>
    <w:rsid w:val="0017023C"/>
    <w:rsid w:val="001725EE"/>
    <w:rsid w:val="001742DA"/>
    <w:rsid w:val="00174E57"/>
    <w:rsid w:val="00175085"/>
    <w:rsid w:val="00175AA6"/>
    <w:rsid w:val="00181CBA"/>
    <w:rsid w:val="00182973"/>
    <w:rsid w:val="001855BE"/>
    <w:rsid w:val="00187015"/>
    <w:rsid w:val="00191BF0"/>
    <w:rsid w:val="001930F3"/>
    <w:rsid w:val="0019494B"/>
    <w:rsid w:val="00196DF3"/>
    <w:rsid w:val="001A4B4F"/>
    <w:rsid w:val="001A7153"/>
    <w:rsid w:val="001A7435"/>
    <w:rsid w:val="001A7517"/>
    <w:rsid w:val="001B0255"/>
    <w:rsid w:val="001B0DA5"/>
    <w:rsid w:val="001B5C32"/>
    <w:rsid w:val="001B5E98"/>
    <w:rsid w:val="001B7F3F"/>
    <w:rsid w:val="001C12A3"/>
    <w:rsid w:val="001C14CC"/>
    <w:rsid w:val="001C2729"/>
    <w:rsid w:val="001D25C0"/>
    <w:rsid w:val="001D45B0"/>
    <w:rsid w:val="001E53A2"/>
    <w:rsid w:val="001E546E"/>
    <w:rsid w:val="001E5852"/>
    <w:rsid w:val="001E6313"/>
    <w:rsid w:val="001E6970"/>
    <w:rsid w:val="001F0D43"/>
    <w:rsid w:val="001F1DEC"/>
    <w:rsid w:val="001F3600"/>
    <w:rsid w:val="001F7ACC"/>
    <w:rsid w:val="002015EE"/>
    <w:rsid w:val="00201EAC"/>
    <w:rsid w:val="00206860"/>
    <w:rsid w:val="002129BD"/>
    <w:rsid w:val="002200BF"/>
    <w:rsid w:val="0022036C"/>
    <w:rsid w:val="00220E62"/>
    <w:rsid w:val="002237B7"/>
    <w:rsid w:val="0022580B"/>
    <w:rsid w:val="00226AA9"/>
    <w:rsid w:val="00230E86"/>
    <w:rsid w:val="002326F1"/>
    <w:rsid w:val="00232FE2"/>
    <w:rsid w:val="00235BF5"/>
    <w:rsid w:val="0024106D"/>
    <w:rsid w:val="00242277"/>
    <w:rsid w:val="002430D1"/>
    <w:rsid w:val="00245341"/>
    <w:rsid w:val="00245BB1"/>
    <w:rsid w:val="0024798A"/>
    <w:rsid w:val="0025000A"/>
    <w:rsid w:val="00255535"/>
    <w:rsid w:val="00255560"/>
    <w:rsid w:val="00260E7C"/>
    <w:rsid w:val="0026770D"/>
    <w:rsid w:val="002701E9"/>
    <w:rsid w:val="00270FFC"/>
    <w:rsid w:val="00272178"/>
    <w:rsid w:val="002728DE"/>
    <w:rsid w:val="0028413B"/>
    <w:rsid w:val="00284168"/>
    <w:rsid w:val="002873B4"/>
    <w:rsid w:val="00292150"/>
    <w:rsid w:val="00293F09"/>
    <w:rsid w:val="002A15F7"/>
    <w:rsid w:val="002A2C87"/>
    <w:rsid w:val="002A65C0"/>
    <w:rsid w:val="002A695A"/>
    <w:rsid w:val="002A7D72"/>
    <w:rsid w:val="002B23DF"/>
    <w:rsid w:val="002B49EE"/>
    <w:rsid w:val="002C197B"/>
    <w:rsid w:val="002D0D2E"/>
    <w:rsid w:val="002D40E5"/>
    <w:rsid w:val="002D7A61"/>
    <w:rsid w:val="002E11F1"/>
    <w:rsid w:val="002E1511"/>
    <w:rsid w:val="002E39E9"/>
    <w:rsid w:val="002E4121"/>
    <w:rsid w:val="002E4AA4"/>
    <w:rsid w:val="002E5522"/>
    <w:rsid w:val="002E7A8B"/>
    <w:rsid w:val="002F20A2"/>
    <w:rsid w:val="002F6179"/>
    <w:rsid w:val="002F6CB8"/>
    <w:rsid w:val="00300DDD"/>
    <w:rsid w:val="003014D6"/>
    <w:rsid w:val="00301B67"/>
    <w:rsid w:val="00302E3A"/>
    <w:rsid w:val="00303557"/>
    <w:rsid w:val="003038FD"/>
    <w:rsid w:val="00312143"/>
    <w:rsid w:val="0031538D"/>
    <w:rsid w:val="00321A55"/>
    <w:rsid w:val="003225A7"/>
    <w:rsid w:val="003233ED"/>
    <w:rsid w:val="00323E81"/>
    <w:rsid w:val="00323F2D"/>
    <w:rsid w:val="003266C0"/>
    <w:rsid w:val="00327522"/>
    <w:rsid w:val="00330240"/>
    <w:rsid w:val="00333D87"/>
    <w:rsid w:val="003375AA"/>
    <w:rsid w:val="003402E3"/>
    <w:rsid w:val="0034032E"/>
    <w:rsid w:val="0034105D"/>
    <w:rsid w:val="00341F64"/>
    <w:rsid w:val="0034368A"/>
    <w:rsid w:val="00344AA0"/>
    <w:rsid w:val="00345E40"/>
    <w:rsid w:val="00347FE7"/>
    <w:rsid w:val="00350841"/>
    <w:rsid w:val="00352180"/>
    <w:rsid w:val="00354B05"/>
    <w:rsid w:val="00354E80"/>
    <w:rsid w:val="0035616C"/>
    <w:rsid w:val="00362CEC"/>
    <w:rsid w:val="003722DE"/>
    <w:rsid w:val="00375B1A"/>
    <w:rsid w:val="003815A1"/>
    <w:rsid w:val="00381CB8"/>
    <w:rsid w:val="003846E8"/>
    <w:rsid w:val="00392592"/>
    <w:rsid w:val="0039278C"/>
    <w:rsid w:val="00393E37"/>
    <w:rsid w:val="00395008"/>
    <w:rsid w:val="00397622"/>
    <w:rsid w:val="003A18BA"/>
    <w:rsid w:val="003A3899"/>
    <w:rsid w:val="003B08FA"/>
    <w:rsid w:val="003B47E6"/>
    <w:rsid w:val="003B552A"/>
    <w:rsid w:val="003C03E2"/>
    <w:rsid w:val="003C5EE1"/>
    <w:rsid w:val="003C6AB7"/>
    <w:rsid w:val="003C7D28"/>
    <w:rsid w:val="003D07D1"/>
    <w:rsid w:val="003D381E"/>
    <w:rsid w:val="003D7649"/>
    <w:rsid w:val="003E04CB"/>
    <w:rsid w:val="003E15CC"/>
    <w:rsid w:val="003E2B13"/>
    <w:rsid w:val="003E2F8F"/>
    <w:rsid w:val="003E3315"/>
    <w:rsid w:val="003F0D25"/>
    <w:rsid w:val="003F34B3"/>
    <w:rsid w:val="003F4344"/>
    <w:rsid w:val="0040042D"/>
    <w:rsid w:val="0040117C"/>
    <w:rsid w:val="00403F40"/>
    <w:rsid w:val="004219F1"/>
    <w:rsid w:val="0042779F"/>
    <w:rsid w:val="00430AE5"/>
    <w:rsid w:val="004320CB"/>
    <w:rsid w:val="00432F8A"/>
    <w:rsid w:val="004334B6"/>
    <w:rsid w:val="004339C6"/>
    <w:rsid w:val="0044036D"/>
    <w:rsid w:val="00443BA4"/>
    <w:rsid w:val="00444C8C"/>
    <w:rsid w:val="00447194"/>
    <w:rsid w:val="00452BBF"/>
    <w:rsid w:val="00452E50"/>
    <w:rsid w:val="00455DD9"/>
    <w:rsid w:val="004570BF"/>
    <w:rsid w:val="00460B3D"/>
    <w:rsid w:val="004632DA"/>
    <w:rsid w:val="004738C7"/>
    <w:rsid w:val="004767F0"/>
    <w:rsid w:val="00484733"/>
    <w:rsid w:val="0048503E"/>
    <w:rsid w:val="004875CD"/>
    <w:rsid w:val="00490A86"/>
    <w:rsid w:val="004913F8"/>
    <w:rsid w:val="004974D6"/>
    <w:rsid w:val="004978E1"/>
    <w:rsid w:val="004A0967"/>
    <w:rsid w:val="004A719A"/>
    <w:rsid w:val="004C08B1"/>
    <w:rsid w:val="004C4F57"/>
    <w:rsid w:val="004C649C"/>
    <w:rsid w:val="004C6914"/>
    <w:rsid w:val="004C7570"/>
    <w:rsid w:val="004E075C"/>
    <w:rsid w:val="004E10C8"/>
    <w:rsid w:val="004E1662"/>
    <w:rsid w:val="004E2656"/>
    <w:rsid w:val="004E2FA1"/>
    <w:rsid w:val="004E5AC1"/>
    <w:rsid w:val="004E6638"/>
    <w:rsid w:val="004E6A7B"/>
    <w:rsid w:val="004F125C"/>
    <w:rsid w:val="004F1410"/>
    <w:rsid w:val="004F546B"/>
    <w:rsid w:val="004F69B5"/>
    <w:rsid w:val="004F75FC"/>
    <w:rsid w:val="00502426"/>
    <w:rsid w:val="00510665"/>
    <w:rsid w:val="00511EBA"/>
    <w:rsid w:val="00512448"/>
    <w:rsid w:val="00512819"/>
    <w:rsid w:val="00513417"/>
    <w:rsid w:val="00514A70"/>
    <w:rsid w:val="005152FC"/>
    <w:rsid w:val="00517DCF"/>
    <w:rsid w:val="00522B5D"/>
    <w:rsid w:val="00524079"/>
    <w:rsid w:val="005307C8"/>
    <w:rsid w:val="0053472C"/>
    <w:rsid w:val="00536D53"/>
    <w:rsid w:val="005379DF"/>
    <w:rsid w:val="00537BF8"/>
    <w:rsid w:val="0055046A"/>
    <w:rsid w:val="00556A7C"/>
    <w:rsid w:val="0056195E"/>
    <w:rsid w:val="0056277E"/>
    <w:rsid w:val="0057094B"/>
    <w:rsid w:val="005722A5"/>
    <w:rsid w:val="00573855"/>
    <w:rsid w:val="005753BE"/>
    <w:rsid w:val="0058173E"/>
    <w:rsid w:val="00582280"/>
    <w:rsid w:val="0058240C"/>
    <w:rsid w:val="00584E27"/>
    <w:rsid w:val="00586954"/>
    <w:rsid w:val="00586B5B"/>
    <w:rsid w:val="00587546"/>
    <w:rsid w:val="00590BE4"/>
    <w:rsid w:val="00593397"/>
    <w:rsid w:val="00594D1F"/>
    <w:rsid w:val="00597329"/>
    <w:rsid w:val="005A2BD8"/>
    <w:rsid w:val="005A4D32"/>
    <w:rsid w:val="005A6120"/>
    <w:rsid w:val="005A7312"/>
    <w:rsid w:val="005A7F86"/>
    <w:rsid w:val="005C0642"/>
    <w:rsid w:val="005C67FD"/>
    <w:rsid w:val="005C71E5"/>
    <w:rsid w:val="005D0682"/>
    <w:rsid w:val="005D2C51"/>
    <w:rsid w:val="005D2D04"/>
    <w:rsid w:val="005D4400"/>
    <w:rsid w:val="005D5518"/>
    <w:rsid w:val="005D60B1"/>
    <w:rsid w:val="005E06C7"/>
    <w:rsid w:val="005E3241"/>
    <w:rsid w:val="005E4C1F"/>
    <w:rsid w:val="005E4DAD"/>
    <w:rsid w:val="005F78B6"/>
    <w:rsid w:val="00602F1F"/>
    <w:rsid w:val="0062357A"/>
    <w:rsid w:val="00627B07"/>
    <w:rsid w:val="00627E1F"/>
    <w:rsid w:val="006330C3"/>
    <w:rsid w:val="006343E0"/>
    <w:rsid w:val="0063717B"/>
    <w:rsid w:val="00640AE5"/>
    <w:rsid w:val="006475EE"/>
    <w:rsid w:val="006479D8"/>
    <w:rsid w:val="006500AD"/>
    <w:rsid w:val="006509B0"/>
    <w:rsid w:val="00652B1B"/>
    <w:rsid w:val="00653928"/>
    <w:rsid w:val="00656732"/>
    <w:rsid w:val="006603B6"/>
    <w:rsid w:val="0066166E"/>
    <w:rsid w:val="00661740"/>
    <w:rsid w:val="006637DD"/>
    <w:rsid w:val="00665367"/>
    <w:rsid w:val="00665C54"/>
    <w:rsid w:val="0067317D"/>
    <w:rsid w:val="006731CE"/>
    <w:rsid w:val="00673AED"/>
    <w:rsid w:val="00681D09"/>
    <w:rsid w:val="00682F20"/>
    <w:rsid w:val="00685651"/>
    <w:rsid w:val="00690F5F"/>
    <w:rsid w:val="006926C1"/>
    <w:rsid w:val="0069342F"/>
    <w:rsid w:val="00697648"/>
    <w:rsid w:val="00697EC6"/>
    <w:rsid w:val="006A4113"/>
    <w:rsid w:val="006A55CA"/>
    <w:rsid w:val="006A598A"/>
    <w:rsid w:val="006B1D39"/>
    <w:rsid w:val="006B250F"/>
    <w:rsid w:val="006B4A36"/>
    <w:rsid w:val="006B5821"/>
    <w:rsid w:val="006B5910"/>
    <w:rsid w:val="006B6970"/>
    <w:rsid w:val="006C4D78"/>
    <w:rsid w:val="006C7F17"/>
    <w:rsid w:val="006D6323"/>
    <w:rsid w:val="006E0F29"/>
    <w:rsid w:val="006E183F"/>
    <w:rsid w:val="006E29E9"/>
    <w:rsid w:val="006E72C7"/>
    <w:rsid w:val="006F0D3B"/>
    <w:rsid w:val="006F3037"/>
    <w:rsid w:val="006F582A"/>
    <w:rsid w:val="007018CA"/>
    <w:rsid w:val="00702219"/>
    <w:rsid w:val="00713E13"/>
    <w:rsid w:val="00714DC5"/>
    <w:rsid w:val="0071767F"/>
    <w:rsid w:val="007253AD"/>
    <w:rsid w:val="0072582E"/>
    <w:rsid w:val="00725A39"/>
    <w:rsid w:val="00726350"/>
    <w:rsid w:val="00733D83"/>
    <w:rsid w:val="00745A60"/>
    <w:rsid w:val="00746FFB"/>
    <w:rsid w:val="0075346D"/>
    <w:rsid w:val="00754F62"/>
    <w:rsid w:val="00756F6C"/>
    <w:rsid w:val="00757224"/>
    <w:rsid w:val="00757A23"/>
    <w:rsid w:val="00760650"/>
    <w:rsid w:val="00767AEE"/>
    <w:rsid w:val="00771C88"/>
    <w:rsid w:val="007731D4"/>
    <w:rsid w:val="007735EE"/>
    <w:rsid w:val="00774BD0"/>
    <w:rsid w:val="00776C7C"/>
    <w:rsid w:val="007806B2"/>
    <w:rsid w:val="00784E9E"/>
    <w:rsid w:val="00791A06"/>
    <w:rsid w:val="007920D7"/>
    <w:rsid w:val="00792519"/>
    <w:rsid w:val="00795A18"/>
    <w:rsid w:val="00797287"/>
    <w:rsid w:val="007B0E04"/>
    <w:rsid w:val="007B2363"/>
    <w:rsid w:val="007B3530"/>
    <w:rsid w:val="007B489A"/>
    <w:rsid w:val="007B6CD8"/>
    <w:rsid w:val="007B79FC"/>
    <w:rsid w:val="007C2ACB"/>
    <w:rsid w:val="007C37F7"/>
    <w:rsid w:val="007C5DAF"/>
    <w:rsid w:val="007C6569"/>
    <w:rsid w:val="007D26FB"/>
    <w:rsid w:val="007D3926"/>
    <w:rsid w:val="007D5CFE"/>
    <w:rsid w:val="007E25F8"/>
    <w:rsid w:val="007E3CBD"/>
    <w:rsid w:val="007E6159"/>
    <w:rsid w:val="007E74B8"/>
    <w:rsid w:val="007F0961"/>
    <w:rsid w:val="007F1592"/>
    <w:rsid w:val="007F1DEB"/>
    <w:rsid w:val="007F4A39"/>
    <w:rsid w:val="0080489D"/>
    <w:rsid w:val="00805A19"/>
    <w:rsid w:val="00810EBB"/>
    <w:rsid w:val="00813DAA"/>
    <w:rsid w:val="0081756C"/>
    <w:rsid w:val="00821BB7"/>
    <w:rsid w:val="00830915"/>
    <w:rsid w:val="008343C6"/>
    <w:rsid w:val="00844611"/>
    <w:rsid w:val="008450D4"/>
    <w:rsid w:val="00846B5A"/>
    <w:rsid w:val="00846F40"/>
    <w:rsid w:val="00850600"/>
    <w:rsid w:val="00855DAE"/>
    <w:rsid w:val="0086025A"/>
    <w:rsid w:val="00860FB3"/>
    <w:rsid w:val="00861021"/>
    <w:rsid w:val="00861443"/>
    <w:rsid w:val="008637E6"/>
    <w:rsid w:val="00865F14"/>
    <w:rsid w:val="00866237"/>
    <w:rsid w:val="008671FF"/>
    <w:rsid w:val="008718AC"/>
    <w:rsid w:val="00876EFB"/>
    <w:rsid w:val="00880BD2"/>
    <w:rsid w:val="008833EC"/>
    <w:rsid w:val="00883F5E"/>
    <w:rsid w:val="00884C73"/>
    <w:rsid w:val="0089645B"/>
    <w:rsid w:val="008972C5"/>
    <w:rsid w:val="008972E5"/>
    <w:rsid w:val="008A5340"/>
    <w:rsid w:val="008A712F"/>
    <w:rsid w:val="008A7236"/>
    <w:rsid w:val="008A73FB"/>
    <w:rsid w:val="008B0BA3"/>
    <w:rsid w:val="008B3CC3"/>
    <w:rsid w:val="008B55F0"/>
    <w:rsid w:val="008C3772"/>
    <w:rsid w:val="008C594A"/>
    <w:rsid w:val="008C71CF"/>
    <w:rsid w:val="008D11BF"/>
    <w:rsid w:val="008D3300"/>
    <w:rsid w:val="008D34AB"/>
    <w:rsid w:val="008D4E24"/>
    <w:rsid w:val="008E05BA"/>
    <w:rsid w:val="008E2F67"/>
    <w:rsid w:val="008F3C76"/>
    <w:rsid w:val="008F44D3"/>
    <w:rsid w:val="008F7823"/>
    <w:rsid w:val="008F7D97"/>
    <w:rsid w:val="00902DDC"/>
    <w:rsid w:val="00905F20"/>
    <w:rsid w:val="00906566"/>
    <w:rsid w:val="00912D01"/>
    <w:rsid w:val="009132ED"/>
    <w:rsid w:val="00921648"/>
    <w:rsid w:val="009217F1"/>
    <w:rsid w:val="00922034"/>
    <w:rsid w:val="0092310D"/>
    <w:rsid w:val="009247F4"/>
    <w:rsid w:val="00927459"/>
    <w:rsid w:val="009346BC"/>
    <w:rsid w:val="009354B3"/>
    <w:rsid w:val="00935BBC"/>
    <w:rsid w:val="0093695A"/>
    <w:rsid w:val="00940CCA"/>
    <w:rsid w:val="00944977"/>
    <w:rsid w:val="009449BF"/>
    <w:rsid w:val="00945073"/>
    <w:rsid w:val="00947AB7"/>
    <w:rsid w:val="00954207"/>
    <w:rsid w:val="0095724A"/>
    <w:rsid w:val="00960069"/>
    <w:rsid w:val="0096044B"/>
    <w:rsid w:val="00966210"/>
    <w:rsid w:val="009705EE"/>
    <w:rsid w:val="00970645"/>
    <w:rsid w:val="0097183B"/>
    <w:rsid w:val="00974D8F"/>
    <w:rsid w:val="00986F96"/>
    <w:rsid w:val="009925E6"/>
    <w:rsid w:val="009A7F91"/>
    <w:rsid w:val="009B42B6"/>
    <w:rsid w:val="009B5793"/>
    <w:rsid w:val="009C1A05"/>
    <w:rsid w:val="009C3EB8"/>
    <w:rsid w:val="009D1553"/>
    <w:rsid w:val="009D349C"/>
    <w:rsid w:val="009E3D94"/>
    <w:rsid w:val="009F1C9D"/>
    <w:rsid w:val="009F6034"/>
    <w:rsid w:val="00A01B01"/>
    <w:rsid w:val="00A02D41"/>
    <w:rsid w:val="00A05977"/>
    <w:rsid w:val="00A07253"/>
    <w:rsid w:val="00A11E56"/>
    <w:rsid w:val="00A16773"/>
    <w:rsid w:val="00A17E1C"/>
    <w:rsid w:val="00A21010"/>
    <w:rsid w:val="00A2137E"/>
    <w:rsid w:val="00A252B1"/>
    <w:rsid w:val="00A2592A"/>
    <w:rsid w:val="00A316A6"/>
    <w:rsid w:val="00A3195D"/>
    <w:rsid w:val="00A319F6"/>
    <w:rsid w:val="00A32865"/>
    <w:rsid w:val="00A32FB9"/>
    <w:rsid w:val="00A34B06"/>
    <w:rsid w:val="00A37E22"/>
    <w:rsid w:val="00A40509"/>
    <w:rsid w:val="00A4303D"/>
    <w:rsid w:val="00A43905"/>
    <w:rsid w:val="00A43D54"/>
    <w:rsid w:val="00A5071A"/>
    <w:rsid w:val="00A50CA5"/>
    <w:rsid w:val="00A605C4"/>
    <w:rsid w:val="00A6293A"/>
    <w:rsid w:val="00A6373C"/>
    <w:rsid w:val="00A650EE"/>
    <w:rsid w:val="00A65EE0"/>
    <w:rsid w:val="00A73D28"/>
    <w:rsid w:val="00A761FC"/>
    <w:rsid w:val="00A80D7B"/>
    <w:rsid w:val="00A85F05"/>
    <w:rsid w:val="00A86F4B"/>
    <w:rsid w:val="00A87474"/>
    <w:rsid w:val="00A91418"/>
    <w:rsid w:val="00AA1817"/>
    <w:rsid w:val="00AA31EE"/>
    <w:rsid w:val="00AA53A2"/>
    <w:rsid w:val="00AA7137"/>
    <w:rsid w:val="00AB054D"/>
    <w:rsid w:val="00AB7B9C"/>
    <w:rsid w:val="00AC0078"/>
    <w:rsid w:val="00AC120A"/>
    <w:rsid w:val="00AD2F95"/>
    <w:rsid w:val="00AD2FF0"/>
    <w:rsid w:val="00AD6B9B"/>
    <w:rsid w:val="00AE0D87"/>
    <w:rsid w:val="00AE254B"/>
    <w:rsid w:val="00AE301B"/>
    <w:rsid w:val="00AE56C2"/>
    <w:rsid w:val="00AE5732"/>
    <w:rsid w:val="00AF04B0"/>
    <w:rsid w:val="00AF1B36"/>
    <w:rsid w:val="00AF3850"/>
    <w:rsid w:val="00AF5AA9"/>
    <w:rsid w:val="00B04CAE"/>
    <w:rsid w:val="00B10933"/>
    <w:rsid w:val="00B1103E"/>
    <w:rsid w:val="00B12F57"/>
    <w:rsid w:val="00B143B2"/>
    <w:rsid w:val="00B14AB1"/>
    <w:rsid w:val="00B24D28"/>
    <w:rsid w:val="00B259F2"/>
    <w:rsid w:val="00B25CA1"/>
    <w:rsid w:val="00B264C2"/>
    <w:rsid w:val="00B31C05"/>
    <w:rsid w:val="00B332E7"/>
    <w:rsid w:val="00B341A0"/>
    <w:rsid w:val="00B442D9"/>
    <w:rsid w:val="00B444CA"/>
    <w:rsid w:val="00B461D1"/>
    <w:rsid w:val="00B474FD"/>
    <w:rsid w:val="00B50B9B"/>
    <w:rsid w:val="00B51999"/>
    <w:rsid w:val="00B5317C"/>
    <w:rsid w:val="00B55B5D"/>
    <w:rsid w:val="00B56057"/>
    <w:rsid w:val="00B70DA4"/>
    <w:rsid w:val="00B71E05"/>
    <w:rsid w:val="00B72DF6"/>
    <w:rsid w:val="00B80E97"/>
    <w:rsid w:val="00B82C0F"/>
    <w:rsid w:val="00B82DD7"/>
    <w:rsid w:val="00B93869"/>
    <w:rsid w:val="00B93BF5"/>
    <w:rsid w:val="00B93D9D"/>
    <w:rsid w:val="00B97D31"/>
    <w:rsid w:val="00BA0BAD"/>
    <w:rsid w:val="00BA3CE1"/>
    <w:rsid w:val="00BA4649"/>
    <w:rsid w:val="00BA75B9"/>
    <w:rsid w:val="00BB4284"/>
    <w:rsid w:val="00BB43BC"/>
    <w:rsid w:val="00BB57A0"/>
    <w:rsid w:val="00BC1D69"/>
    <w:rsid w:val="00BC2427"/>
    <w:rsid w:val="00BC5718"/>
    <w:rsid w:val="00BC5F2B"/>
    <w:rsid w:val="00BD1E9F"/>
    <w:rsid w:val="00BD3F36"/>
    <w:rsid w:val="00BD402F"/>
    <w:rsid w:val="00BE188E"/>
    <w:rsid w:val="00BE268E"/>
    <w:rsid w:val="00BE2E83"/>
    <w:rsid w:val="00BE3989"/>
    <w:rsid w:val="00BE3F44"/>
    <w:rsid w:val="00BE68F2"/>
    <w:rsid w:val="00BE73DE"/>
    <w:rsid w:val="00BE7767"/>
    <w:rsid w:val="00BF3341"/>
    <w:rsid w:val="00C035AA"/>
    <w:rsid w:val="00C035F9"/>
    <w:rsid w:val="00C03DC7"/>
    <w:rsid w:val="00C0490E"/>
    <w:rsid w:val="00C06FCB"/>
    <w:rsid w:val="00C07291"/>
    <w:rsid w:val="00C12CD2"/>
    <w:rsid w:val="00C12E7C"/>
    <w:rsid w:val="00C13D21"/>
    <w:rsid w:val="00C15208"/>
    <w:rsid w:val="00C16F28"/>
    <w:rsid w:val="00C219B3"/>
    <w:rsid w:val="00C21F62"/>
    <w:rsid w:val="00C24E74"/>
    <w:rsid w:val="00C2658C"/>
    <w:rsid w:val="00C3380F"/>
    <w:rsid w:val="00C3412F"/>
    <w:rsid w:val="00C37049"/>
    <w:rsid w:val="00C51D5A"/>
    <w:rsid w:val="00C53596"/>
    <w:rsid w:val="00C57079"/>
    <w:rsid w:val="00C6051D"/>
    <w:rsid w:val="00C644ED"/>
    <w:rsid w:val="00C65E70"/>
    <w:rsid w:val="00C706B5"/>
    <w:rsid w:val="00C76B8B"/>
    <w:rsid w:val="00C77AD8"/>
    <w:rsid w:val="00C826C6"/>
    <w:rsid w:val="00C84A4B"/>
    <w:rsid w:val="00C84B74"/>
    <w:rsid w:val="00C900C5"/>
    <w:rsid w:val="00C90591"/>
    <w:rsid w:val="00C95300"/>
    <w:rsid w:val="00C9682B"/>
    <w:rsid w:val="00CA08EB"/>
    <w:rsid w:val="00CA33A3"/>
    <w:rsid w:val="00CA6D3E"/>
    <w:rsid w:val="00CB110D"/>
    <w:rsid w:val="00CB1469"/>
    <w:rsid w:val="00CC4F7D"/>
    <w:rsid w:val="00CC5F4A"/>
    <w:rsid w:val="00CD6D4B"/>
    <w:rsid w:val="00CD6F66"/>
    <w:rsid w:val="00CD775F"/>
    <w:rsid w:val="00CE15CA"/>
    <w:rsid w:val="00CE2692"/>
    <w:rsid w:val="00CE4DDB"/>
    <w:rsid w:val="00CE7EF1"/>
    <w:rsid w:val="00CF30E3"/>
    <w:rsid w:val="00CF4437"/>
    <w:rsid w:val="00CF44D5"/>
    <w:rsid w:val="00CF4F9A"/>
    <w:rsid w:val="00CF622E"/>
    <w:rsid w:val="00D02654"/>
    <w:rsid w:val="00D03376"/>
    <w:rsid w:val="00D118BB"/>
    <w:rsid w:val="00D1269A"/>
    <w:rsid w:val="00D132E4"/>
    <w:rsid w:val="00D161CE"/>
    <w:rsid w:val="00D20C53"/>
    <w:rsid w:val="00D21315"/>
    <w:rsid w:val="00D21E60"/>
    <w:rsid w:val="00D21E8A"/>
    <w:rsid w:val="00D23F36"/>
    <w:rsid w:val="00D24418"/>
    <w:rsid w:val="00D247C3"/>
    <w:rsid w:val="00D2610C"/>
    <w:rsid w:val="00D2785F"/>
    <w:rsid w:val="00D436D2"/>
    <w:rsid w:val="00D43F70"/>
    <w:rsid w:val="00D44C2B"/>
    <w:rsid w:val="00D44CAF"/>
    <w:rsid w:val="00D504EE"/>
    <w:rsid w:val="00D532ED"/>
    <w:rsid w:val="00D535ED"/>
    <w:rsid w:val="00D60AC9"/>
    <w:rsid w:val="00D6134A"/>
    <w:rsid w:val="00D61A19"/>
    <w:rsid w:val="00D63463"/>
    <w:rsid w:val="00D71C83"/>
    <w:rsid w:val="00D737D3"/>
    <w:rsid w:val="00D7591F"/>
    <w:rsid w:val="00D7624D"/>
    <w:rsid w:val="00D83723"/>
    <w:rsid w:val="00D84565"/>
    <w:rsid w:val="00D87A16"/>
    <w:rsid w:val="00D92754"/>
    <w:rsid w:val="00D93684"/>
    <w:rsid w:val="00DA1AEB"/>
    <w:rsid w:val="00DA2F0F"/>
    <w:rsid w:val="00DA3AEF"/>
    <w:rsid w:val="00DA55B8"/>
    <w:rsid w:val="00DA56F2"/>
    <w:rsid w:val="00DA629D"/>
    <w:rsid w:val="00DA7E2A"/>
    <w:rsid w:val="00DB225D"/>
    <w:rsid w:val="00DB234B"/>
    <w:rsid w:val="00DC6021"/>
    <w:rsid w:val="00DD019E"/>
    <w:rsid w:val="00DD0ED8"/>
    <w:rsid w:val="00DD2A13"/>
    <w:rsid w:val="00DE07A4"/>
    <w:rsid w:val="00DE0B2D"/>
    <w:rsid w:val="00DE4492"/>
    <w:rsid w:val="00DE4C08"/>
    <w:rsid w:val="00DE59A6"/>
    <w:rsid w:val="00DF0518"/>
    <w:rsid w:val="00DF13CC"/>
    <w:rsid w:val="00DF31E0"/>
    <w:rsid w:val="00DF3D75"/>
    <w:rsid w:val="00DF6277"/>
    <w:rsid w:val="00DF6527"/>
    <w:rsid w:val="00E02A09"/>
    <w:rsid w:val="00E03145"/>
    <w:rsid w:val="00E1051B"/>
    <w:rsid w:val="00E10ACC"/>
    <w:rsid w:val="00E12BCC"/>
    <w:rsid w:val="00E13ABB"/>
    <w:rsid w:val="00E1408E"/>
    <w:rsid w:val="00E15029"/>
    <w:rsid w:val="00E16619"/>
    <w:rsid w:val="00E16814"/>
    <w:rsid w:val="00E208C2"/>
    <w:rsid w:val="00E20F3A"/>
    <w:rsid w:val="00E22617"/>
    <w:rsid w:val="00E2349D"/>
    <w:rsid w:val="00E24254"/>
    <w:rsid w:val="00E30230"/>
    <w:rsid w:val="00E31F2A"/>
    <w:rsid w:val="00E403EF"/>
    <w:rsid w:val="00E41696"/>
    <w:rsid w:val="00E43924"/>
    <w:rsid w:val="00E51974"/>
    <w:rsid w:val="00E5261D"/>
    <w:rsid w:val="00E52DCD"/>
    <w:rsid w:val="00E55EC2"/>
    <w:rsid w:val="00E604B5"/>
    <w:rsid w:val="00E62874"/>
    <w:rsid w:val="00E63CDB"/>
    <w:rsid w:val="00E70E29"/>
    <w:rsid w:val="00E730A7"/>
    <w:rsid w:val="00E74F10"/>
    <w:rsid w:val="00E75586"/>
    <w:rsid w:val="00E77D52"/>
    <w:rsid w:val="00E87D4E"/>
    <w:rsid w:val="00E92378"/>
    <w:rsid w:val="00E92871"/>
    <w:rsid w:val="00E92DE8"/>
    <w:rsid w:val="00E95974"/>
    <w:rsid w:val="00E96C9D"/>
    <w:rsid w:val="00EB0A3E"/>
    <w:rsid w:val="00EB48D1"/>
    <w:rsid w:val="00EB5A42"/>
    <w:rsid w:val="00EC1CCF"/>
    <w:rsid w:val="00EC42AD"/>
    <w:rsid w:val="00ED0CA8"/>
    <w:rsid w:val="00ED0D22"/>
    <w:rsid w:val="00ED4786"/>
    <w:rsid w:val="00ED55FF"/>
    <w:rsid w:val="00EE2D87"/>
    <w:rsid w:val="00EE3E40"/>
    <w:rsid w:val="00EE620F"/>
    <w:rsid w:val="00EE6D39"/>
    <w:rsid w:val="00EE7B7D"/>
    <w:rsid w:val="00EF1C50"/>
    <w:rsid w:val="00EF1E0A"/>
    <w:rsid w:val="00EF44EC"/>
    <w:rsid w:val="00EF4A63"/>
    <w:rsid w:val="00EF5006"/>
    <w:rsid w:val="00EF706E"/>
    <w:rsid w:val="00EF7E9C"/>
    <w:rsid w:val="00F01542"/>
    <w:rsid w:val="00F017BE"/>
    <w:rsid w:val="00F1075F"/>
    <w:rsid w:val="00F10AE7"/>
    <w:rsid w:val="00F123C9"/>
    <w:rsid w:val="00F1253F"/>
    <w:rsid w:val="00F14F21"/>
    <w:rsid w:val="00F15B86"/>
    <w:rsid w:val="00F17389"/>
    <w:rsid w:val="00F2080D"/>
    <w:rsid w:val="00F20DA5"/>
    <w:rsid w:val="00F236CB"/>
    <w:rsid w:val="00F23F00"/>
    <w:rsid w:val="00F267EE"/>
    <w:rsid w:val="00F31750"/>
    <w:rsid w:val="00F34DEA"/>
    <w:rsid w:val="00F36D43"/>
    <w:rsid w:val="00F4171C"/>
    <w:rsid w:val="00F42F12"/>
    <w:rsid w:val="00F44943"/>
    <w:rsid w:val="00F46773"/>
    <w:rsid w:val="00F55A4F"/>
    <w:rsid w:val="00F56728"/>
    <w:rsid w:val="00F65C59"/>
    <w:rsid w:val="00F66CE6"/>
    <w:rsid w:val="00F673C0"/>
    <w:rsid w:val="00F708FD"/>
    <w:rsid w:val="00F7618F"/>
    <w:rsid w:val="00F76A55"/>
    <w:rsid w:val="00F805B9"/>
    <w:rsid w:val="00F838AA"/>
    <w:rsid w:val="00F97072"/>
    <w:rsid w:val="00F97D35"/>
    <w:rsid w:val="00FA0B7E"/>
    <w:rsid w:val="00FA1395"/>
    <w:rsid w:val="00FA147D"/>
    <w:rsid w:val="00FA19CF"/>
    <w:rsid w:val="00FA78EB"/>
    <w:rsid w:val="00FB658D"/>
    <w:rsid w:val="00FB7842"/>
    <w:rsid w:val="00FB7901"/>
    <w:rsid w:val="00FC237E"/>
    <w:rsid w:val="00FC680B"/>
    <w:rsid w:val="00FC77C8"/>
    <w:rsid w:val="00FD1430"/>
    <w:rsid w:val="00FE062F"/>
    <w:rsid w:val="00FE18BC"/>
    <w:rsid w:val="00FE4F0F"/>
    <w:rsid w:val="00FF03AE"/>
    <w:rsid w:val="00FF4DBF"/>
    <w:rsid w:val="00FF508F"/>
    <w:rsid w:val="01096C10"/>
    <w:rsid w:val="01A00569"/>
    <w:rsid w:val="02102BA8"/>
    <w:rsid w:val="022667B8"/>
    <w:rsid w:val="029C1D5C"/>
    <w:rsid w:val="02BA334E"/>
    <w:rsid w:val="0385366C"/>
    <w:rsid w:val="03D822C3"/>
    <w:rsid w:val="041F64AF"/>
    <w:rsid w:val="045E4AE4"/>
    <w:rsid w:val="050D57FF"/>
    <w:rsid w:val="053C6EDC"/>
    <w:rsid w:val="05526770"/>
    <w:rsid w:val="05B14B17"/>
    <w:rsid w:val="062F5A9D"/>
    <w:rsid w:val="065A1D10"/>
    <w:rsid w:val="08B262C1"/>
    <w:rsid w:val="08E95465"/>
    <w:rsid w:val="09EA35E6"/>
    <w:rsid w:val="0A0767A1"/>
    <w:rsid w:val="0A13319B"/>
    <w:rsid w:val="0A407945"/>
    <w:rsid w:val="0B781061"/>
    <w:rsid w:val="0BDD2185"/>
    <w:rsid w:val="0C1110C3"/>
    <w:rsid w:val="0C123AF8"/>
    <w:rsid w:val="0C565CAD"/>
    <w:rsid w:val="0C7D1C92"/>
    <w:rsid w:val="0DB670FB"/>
    <w:rsid w:val="0EAD18E0"/>
    <w:rsid w:val="0F74418B"/>
    <w:rsid w:val="0FBF3C9D"/>
    <w:rsid w:val="10DE0D0F"/>
    <w:rsid w:val="126B546F"/>
    <w:rsid w:val="12FE6C25"/>
    <w:rsid w:val="13B708E8"/>
    <w:rsid w:val="13DA0AFE"/>
    <w:rsid w:val="142851FC"/>
    <w:rsid w:val="156162B0"/>
    <w:rsid w:val="15715812"/>
    <w:rsid w:val="15F15AC1"/>
    <w:rsid w:val="1605564B"/>
    <w:rsid w:val="16457228"/>
    <w:rsid w:val="167E6C1C"/>
    <w:rsid w:val="16E340AB"/>
    <w:rsid w:val="179F57E3"/>
    <w:rsid w:val="17B9260F"/>
    <w:rsid w:val="1815398E"/>
    <w:rsid w:val="18E62B5F"/>
    <w:rsid w:val="19400FF1"/>
    <w:rsid w:val="19792476"/>
    <w:rsid w:val="1993112E"/>
    <w:rsid w:val="19E62A58"/>
    <w:rsid w:val="1A125D13"/>
    <w:rsid w:val="1A38011F"/>
    <w:rsid w:val="1AED1E3C"/>
    <w:rsid w:val="1B6037A0"/>
    <w:rsid w:val="1B6E7210"/>
    <w:rsid w:val="1C4B1116"/>
    <w:rsid w:val="1C7516AB"/>
    <w:rsid w:val="1CB7693F"/>
    <w:rsid w:val="1DA71F22"/>
    <w:rsid w:val="1E35211C"/>
    <w:rsid w:val="1F262338"/>
    <w:rsid w:val="1F6C2B35"/>
    <w:rsid w:val="1FB41D96"/>
    <w:rsid w:val="204C04C4"/>
    <w:rsid w:val="206668B6"/>
    <w:rsid w:val="21B56A00"/>
    <w:rsid w:val="2286735C"/>
    <w:rsid w:val="23452A40"/>
    <w:rsid w:val="23CE7442"/>
    <w:rsid w:val="24192135"/>
    <w:rsid w:val="24612801"/>
    <w:rsid w:val="24E76A0D"/>
    <w:rsid w:val="25AB3597"/>
    <w:rsid w:val="26356692"/>
    <w:rsid w:val="26B9158E"/>
    <w:rsid w:val="27A9386C"/>
    <w:rsid w:val="29657F00"/>
    <w:rsid w:val="296F27F7"/>
    <w:rsid w:val="29915250"/>
    <w:rsid w:val="29927B60"/>
    <w:rsid w:val="29C603AA"/>
    <w:rsid w:val="2A1A25E1"/>
    <w:rsid w:val="2B606D26"/>
    <w:rsid w:val="2C973892"/>
    <w:rsid w:val="2CCD58EC"/>
    <w:rsid w:val="2DB76677"/>
    <w:rsid w:val="2EA725CD"/>
    <w:rsid w:val="2F8F4BA7"/>
    <w:rsid w:val="301D3B30"/>
    <w:rsid w:val="316E04AD"/>
    <w:rsid w:val="32D16607"/>
    <w:rsid w:val="3321742C"/>
    <w:rsid w:val="33B075CD"/>
    <w:rsid w:val="348B5C9C"/>
    <w:rsid w:val="3498542C"/>
    <w:rsid w:val="368F7171"/>
    <w:rsid w:val="36C41B32"/>
    <w:rsid w:val="38D855F2"/>
    <w:rsid w:val="38D93BA5"/>
    <w:rsid w:val="3918457C"/>
    <w:rsid w:val="39E25A78"/>
    <w:rsid w:val="3BF37B1F"/>
    <w:rsid w:val="3C2C4CA2"/>
    <w:rsid w:val="3CC31D14"/>
    <w:rsid w:val="3DA43295"/>
    <w:rsid w:val="3DB66DD6"/>
    <w:rsid w:val="3E404155"/>
    <w:rsid w:val="3EB2553E"/>
    <w:rsid w:val="3EC342A8"/>
    <w:rsid w:val="3F2F4027"/>
    <w:rsid w:val="3F6B2DC5"/>
    <w:rsid w:val="40705AD7"/>
    <w:rsid w:val="40F51D9F"/>
    <w:rsid w:val="413963D3"/>
    <w:rsid w:val="413E0670"/>
    <w:rsid w:val="415A0FB8"/>
    <w:rsid w:val="41FC190D"/>
    <w:rsid w:val="425A5781"/>
    <w:rsid w:val="43380328"/>
    <w:rsid w:val="43631547"/>
    <w:rsid w:val="448663A0"/>
    <w:rsid w:val="44CF0AE2"/>
    <w:rsid w:val="44ED3784"/>
    <w:rsid w:val="457E6565"/>
    <w:rsid w:val="45F036F8"/>
    <w:rsid w:val="47683745"/>
    <w:rsid w:val="48580F04"/>
    <w:rsid w:val="48C7443F"/>
    <w:rsid w:val="4989333F"/>
    <w:rsid w:val="4A541B9F"/>
    <w:rsid w:val="4AAB4F26"/>
    <w:rsid w:val="4AC122E1"/>
    <w:rsid w:val="4AE80408"/>
    <w:rsid w:val="4C0D051E"/>
    <w:rsid w:val="4CA4026E"/>
    <w:rsid w:val="4E0E093D"/>
    <w:rsid w:val="4E14317A"/>
    <w:rsid w:val="4E72103C"/>
    <w:rsid w:val="4F12061C"/>
    <w:rsid w:val="4F2C002E"/>
    <w:rsid w:val="4F781E8C"/>
    <w:rsid w:val="4F863760"/>
    <w:rsid w:val="4FBD4D07"/>
    <w:rsid w:val="4FF22EE4"/>
    <w:rsid w:val="51514C39"/>
    <w:rsid w:val="519A713C"/>
    <w:rsid w:val="51B71EBB"/>
    <w:rsid w:val="537B0BFE"/>
    <w:rsid w:val="548B290F"/>
    <w:rsid w:val="54A17BFE"/>
    <w:rsid w:val="54D84A27"/>
    <w:rsid w:val="55514C15"/>
    <w:rsid w:val="55717950"/>
    <w:rsid w:val="573941DB"/>
    <w:rsid w:val="57CD27A6"/>
    <w:rsid w:val="57FB5F04"/>
    <w:rsid w:val="594B0062"/>
    <w:rsid w:val="594B1E26"/>
    <w:rsid w:val="59515C44"/>
    <w:rsid w:val="59E91F55"/>
    <w:rsid w:val="59EC2E61"/>
    <w:rsid w:val="5ADA0756"/>
    <w:rsid w:val="5C577890"/>
    <w:rsid w:val="5CE87CB5"/>
    <w:rsid w:val="5E2F21D2"/>
    <w:rsid w:val="5E8004F4"/>
    <w:rsid w:val="5EE0599B"/>
    <w:rsid w:val="5F125180"/>
    <w:rsid w:val="5F223BC2"/>
    <w:rsid w:val="5F685A79"/>
    <w:rsid w:val="5F6E69F1"/>
    <w:rsid w:val="60DA2601"/>
    <w:rsid w:val="61177AD2"/>
    <w:rsid w:val="62377B57"/>
    <w:rsid w:val="628C4053"/>
    <w:rsid w:val="62AC3ECF"/>
    <w:rsid w:val="62B11265"/>
    <w:rsid w:val="62DE6D1A"/>
    <w:rsid w:val="63AB469D"/>
    <w:rsid w:val="64FA0339"/>
    <w:rsid w:val="652D533D"/>
    <w:rsid w:val="6560466A"/>
    <w:rsid w:val="663C7C5F"/>
    <w:rsid w:val="66FE3167"/>
    <w:rsid w:val="67A35A86"/>
    <w:rsid w:val="6AD24B1E"/>
    <w:rsid w:val="6B0A4010"/>
    <w:rsid w:val="6CB73B9C"/>
    <w:rsid w:val="6D172A6A"/>
    <w:rsid w:val="6EFB3CBD"/>
    <w:rsid w:val="6F5921B6"/>
    <w:rsid w:val="6F6B35F4"/>
    <w:rsid w:val="6FBE5CC3"/>
    <w:rsid w:val="7053007F"/>
    <w:rsid w:val="715F7937"/>
    <w:rsid w:val="71D80400"/>
    <w:rsid w:val="720C4469"/>
    <w:rsid w:val="74913DDA"/>
    <w:rsid w:val="75BE665B"/>
    <w:rsid w:val="774A1266"/>
    <w:rsid w:val="7751028F"/>
    <w:rsid w:val="780660FE"/>
    <w:rsid w:val="7846029D"/>
    <w:rsid w:val="78631E0F"/>
    <w:rsid w:val="7879356D"/>
    <w:rsid w:val="79BC0A44"/>
    <w:rsid w:val="79D53017"/>
    <w:rsid w:val="7AE30408"/>
    <w:rsid w:val="7B12018C"/>
    <w:rsid w:val="7BFD58AB"/>
    <w:rsid w:val="7EAA22DE"/>
    <w:rsid w:val="7FA15D8B"/>
    <w:rsid w:val="7FF11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name="Body Text 2"/>
    <w:lsdException w:qFormat="1"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51"/>
    <w:autoRedefine/>
    <w:qFormat/>
    <w:uiPriority w:val="0"/>
    <w:pPr>
      <w:keepNext/>
      <w:keepLines/>
      <w:adjustRightInd w:val="0"/>
      <w:snapToGrid w:val="0"/>
      <w:spacing w:line="360" w:lineRule="auto"/>
      <w:jc w:val="center"/>
      <w:outlineLvl w:val="0"/>
    </w:pPr>
    <w:rPr>
      <w:rFonts w:eastAsia="楷体"/>
      <w:b/>
      <w:bCs/>
      <w:kern w:val="44"/>
      <w:sz w:val="36"/>
      <w:szCs w:val="44"/>
    </w:rPr>
  </w:style>
  <w:style w:type="paragraph" w:styleId="3">
    <w:name w:val="heading 2"/>
    <w:basedOn w:val="1"/>
    <w:next w:val="1"/>
    <w:link w:val="52"/>
    <w:autoRedefine/>
    <w:qFormat/>
    <w:uiPriority w:val="0"/>
    <w:pPr>
      <w:keepNext/>
      <w:keepLines/>
      <w:adjustRightInd w:val="0"/>
      <w:snapToGrid w:val="0"/>
      <w:jc w:val="center"/>
      <w:outlineLvl w:val="1"/>
    </w:pPr>
    <w:rPr>
      <w:rFonts w:ascii="Arial" w:hAnsi="Arial" w:eastAsia="楷体"/>
      <w:b/>
      <w:bCs/>
      <w:sz w:val="24"/>
      <w:szCs w:val="32"/>
    </w:rPr>
  </w:style>
  <w:style w:type="paragraph" w:styleId="4">
    <w:name w:val="heading 3"/>
    <w:basedOn w:val="1"/>
    <w:next w:val="1"/>
    <w:link w:val="53"/>
    <w:autoRedefine/>
    <w:qFormat/>
    <w:uiPriority w:val="0"/>
    <w:pPr>
      <w:keepNext/>
      <w:keepLines/>
      <w:spacing w:before="260" w:after="260" w:line="413" w:lineRule="auto"/>
      <w:outlineLvl w:val="2"/>
    </w:pPr>
    <w:rPr>
      <w:b/>
      <w:sz w:val="32"/>
      <w:szCs w:val="20"/>
    </w:rPr>
  </w:style>
  <w:style w:type="paragraph" w:styleId="5">
    <w:name w:val="heading 4"/>
    <w:basedOn w:val="1"/>
    <w:next w:val="1"/>
    <w:link w:val="54"/>
    <w:autoRedefine/>
    <w:qFormat/>
    <w:uiPriority w:val="9"/>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55"/>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56"/>
    <w:autoRedefine/>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57"/>
    <w:autoRedefine/>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58"/>
    <w:autoRedefine/>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59"/>
    <w:autoRedefine/>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semiHidden/>
    <w:unhideWhenUsed/>
    <w:qFormat/>
    <w:uiPriority w:val="99"/>
    <w:pPr>
      <w:ind w:left="100" w:leftChars="400" w:hanging="200" w:hangingChars="200"/>
      <w:contextualSpacing/>
    </w:pPr>
  </w:style>
  <w:style w:type="paragraph" w:styleId="12">
    <w:name w:val="Normal Indent"/>
    <w:basedOn w:val="1"/>
    <w:link w:val="271"/>
    <w:autoRedefine/>
    <w:qFormat/>
    <w:uiPriority w:val="0"/>
    <w:pPr>
      <w:ind w:firstLine="420" w:firstLineChars="200"/>
    </w:pPr>
  </w:style>
  <w:style w:type="paragraph" w:styleId="13">
    <w:name w:val="caption"/>
    <w:basedOn w:val="1"/>
    <w:next w:val="1"/>
    <w:link w:val="273"/>
    <w:autoRedefine/>
    <w:qFormat/>
    <w:uiPriority w:val="35"/>
    <w:pPr>
      <w:spacing w:before="120" w:after="120"/>
    </w:pPr>
    <w:rPr>
      <w:b/>
    </w:rPr>
  </w:style>
  <w:style w:type="paragraph" w:styleId="14">
    <w:name w:val="Document Map"/>
    <w:basedOn w:val="1"/>
    <w:link w:val="72"/>
    <w:autoRedefine/>
    <w:qFormat/>
    <w:uiPriority w:val="99"/>
    <w:pPr>
      <w:shd w:val="clear" w:color="auto" w:fill="000080"/>
    </w:pPr>
  </w:style>
  <w:style w:type="paragraph" w:styleId="15">
    <w:name w:val="annotation text"/>
    <w:basedOn w:val="1"/>
    <w:link w:val="70"/>
    <w:autoRedefine/>
    <w:unhideWhenUsed/>
    <w:qFormat/>
    <w:uiPriority w:val="99"/>
  </w:style>
  <w:style w:type="paragraph" w:styleId="16">
    <w:name w:val="Salutation"/>
    <w:basedOn w:val="1"/>
    <w:next w:val="1"/>
    <w:link w:val="170"/>
    <w:autoRedefine/>
    <w:qFormat/>
    <w:uiPriority w:val="0"/>
    <w:rPr>
      <w:szCs w:val="20"/>
    </w:rPr>
  </w:style>
  <w:style w:type="paragraph" w:styleId="17">
    <w:name w:val="Body Text 3"/>
    <w:basedOn w:val="1"/>
    <w:link w:val="267"/>
    <w:autoRedefine/>
    <w:semiHidden/>
    <w:unhideWhenUsed/>
    <w:qFormat/>
    <w:uiPriority w:val="99"/>
    <w:pPr>
      <w:spacing w:after="120"/>
    </w:pPr>
    <w:rPr>
      <w:sz w:val="16"/>
      <w:szCs w:val="16"/>
    </w:rPr>
  </w:style>
  <w:style w:type="paragraph" w:styleId="18">
    <w:name w:val="List Bullet 3"/>
    <w:basedOn w:val="1"/>
    <w:autoRedefine/>
    <w:qFormat/>
    <w:uiPriority w:val="0"/>
    <w:pPr>
      <w:tabs>
        <w:tab w:val="left" w:pos="720"/>
      </w:tabs>
      <w:ind w:left="720" w:hanging="720"/>
      <w:outlineLvl w:val="0"/>
    </w:pPr>
    <w:rPr>
      <w:color w:val="0000FF"/>
      <w:sz w:val="24"/>
      <w:szCs w:val="20"/>
    </w:rPr>
  </w:style>
  <w:style w:type="paragraph" w:styleId="19">
    <w:name w:val="Body Text"/>
    <w:basedOn w:val="1"/>
    <w:link w:val="73"/>
    <w:autoRedefine/>
    <w:qFormat/>
    <w:uiPriority w:val="0"/>
    <w:pPr>
      <w:spacing w:after="120"/>
    </w:pPr>
  </w:style>
  <w:style w:type="paragraph" w:styleId="20">
    <w:name w:val="Body Text Indent"/>
    <w:basedOn w:val="1"/>
    <w:link w:val="75"/>
    <w:autoRedefine/>
    <w:qFormat/>
    <w:uiPriority w:val="0"/>
    <w:pPr>
      <w:autoSpaceDE w:val="0"/>
      <w:autoSpaceDN w:val="0"/>
      <w:adjustRightInd w:val="0"/>
      <w:spacing w:line="460" w:lineRule="exact"/>
      <w:ind w:firstLine="570"/>
    </w:pPr>
    <w:rPr>
      <w:rFonts w:ascii="宋体"/>
      <w:kern w:val="0"/>
      <w:sz w:val="24"/>
      <w:szCs w:val="20"/>
    </w:rPr>
  </w:style>
  <w:style w:type="paragraph" w:styleId="21">
    <w:name w:val="List 2"/>
    <w:basedOn w:val="1"/>
    <w:qFormat/>
    <w:uiPriority w:val="0"/>
    <w:pPr>
      <w:ind w:left="100" w:leftChars="200" w:hanging="200" w:hangingChars="200"/>
    </w:pPr>
  </w:style>
  <w:style w:type="paragraph" w:styleId="22">
    <w:name w:val="toc 3"/>
    <w:basedOn w:val="1"/>
    <w:next w:val="1"/>
    <w:autoRedefine/>
    <w:qFormat/>
    <w:uiPriority w:val="39"/>
    <w:pPr>
      <w:ind w:left="840" w:leftChars="400"/>
    </w:pPr>
  </w:style>
  <w:style w:type="paragraph" w:styleId="23">
    <w:name w:val="Plain Text"/>
    <w:basedOn w:val="1"/>
    <w:link w:val="76"/>
    <w:autoRedefine/>
    <w:qFormat/>
    <w:uiPriority w:val="0"/>
    <w:rPr>
      <w:rFonts w:ascii="宋体" w:hAnsi="Courier New"/>
      <w:sz w:val="19"/>
      <w:szCs w:val="20"/>
    </w:rPr>
  </w:style>
  <w:style w:type="paragraph" w:styleId="24">
    <w:name w:val="Date"/>
    <w:basedOn w:val="1"/>
    <w:next w:val="1"/>
    <w:link w:val="77"/>
    <w:autoRedefine/>
    <w:qFormat/>
    <w:uiPriority w:val="0"/>
    <w:pPr>
      <w:autoSpaceDE w:val="0"/>
      <w:autoSpaceDN w:val="0"/>
      <w:adjustRightInd w:val="0"/>
    </w:pPr>
    <w:rPr>
      <w:rFonts w:ascii="宋体"/>
      <w:kern w:val="0"/>
      <w:sz w:val="28"/>
      <w:szCs w:val="20"/>
    </w:rPr>
  </w:style>
  <w:style w:type="paragraph" w:styleId="25">
    <w:name w:val="Body Text Indent 2"/>
    <w:basedOn w:val="1"/>
    <w:link w:val="78"/>
    <w:autoRedefine/>
    <w:qFormat/>
    <w:uiPriority w:val="0"/>
    <w:pPr>
      <w:spacing w:line="600" w:lineRule="atLeast"/>
      <w:ind w:left="241" w:leftChars="241" w:firstLine="647" w:firstLineChars="231"/>
    </w:pPr>
    <w:rPr>
      <w:sz w:val="28"/>
      <w:szCs w:val="20"/>
    </w:rPr>
  </w:style>
  <w:style w:type="paragraph" w:styleId="26">
    <w:name w:val="Balloon Text"/>
    <w:basedOn w:val="1"/>
    <w:link w:val="80"/>
    <w:autoRedefine/>
    <w:qFormat/>
    <w:uiPriority w:val="99"/>
    <w:rPr>
      <w:sz w:val="18"/>
      <w:szCs w:val="18"/>
    </w:rPr>
  </w:style>
  <w:style w:type="paragraph" w:styleId="27">
    <w:name w:val="footer"/>
    <w:basedOn w:val="1"/>
    <w:link w:val="61"/>
    <w:autoRedefine/>
    <w:unhideWhenUsed/>
    <w:qFormat/>
    <w:uiPriority w:val="99"/>
    <w:pPr>
      <w:tabs>
        <w:tab w:val="center" w:pos="4153"/>
        <w:tab w:val="right" w:pos="8306"/>
      </w:tabs>
      <w:snapToGrid w:val="0"/>
    </w:pPr>
    <w:rPr>
      <w:sz w:val="18"/>
      <w:szCs w:val="18"/>
    </w:rPr>
  </w:style>
  <w:style w:type="paragraph" w:styleId="28">
    <w:name w:val="header"/>
    <w:basedOn w:val="1"/>
    <w:link w:val="6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tabs>
        <w:tab w:val="right" w:leader="dot" w:pos="8302"/>
      </w:tabs>
    </w:pPr>
  </w:style>
  <w:style w:type="paragraph" w:styleId="30">
    <w:name w:val="footnote text"/>
    <w:basedOn w:val="1"/>
    <w:link w:val="83"/>
    <w:autoRedefine/>
    <w:qFormat/>
    <w:uiPriority w:val="0"/>
    <w:pPr>
      <w:snapToGrid w:val="0"/>
    </w:pPr>
    <w:rPr>
      <w:sz w:val="18"/>
      <w:szCs w:val="18"/>
    </w:rPr>
  </w:style>
  <w:style w:type="paragraph" w:styleId="31">
    <w:name w:val="Body Text Indent 3"/>
    <w:basedOn w:val="1"/>
    <w:link w:val="84"/>
    <w:autoRedefine/>
    <w:qFormat/>
    <w:uiPriority w:val="0"/>
    <w:pPr>
      <w:spacing w:line="360" w:lineRule="auto"/>
      <w:ind w:right="67" w:firstLine="420"/>
    </w:pPr>
    <w:rPr>
      <w:color w:val="FF0000"/>
      <w:sz w:val="24"/>
    </w:rPr>
  </w:style>
  <w:style w:type="paragraph" w:styleId="32">
    <w:name w:val="toc 2"/>
    <w:basedOn w:val="1"/>
    <w:next w:val="1"/>
    <w:autoRedefine/>
    <w:qFormat/>
    <w:uiPriority w:val="39"/>
    <w:pPr>
      <w:ind w:left="420" w:leftChars="200"/>
    </w:pPr>
  </w:style>
  <w:style w:type="paragraph" w:styleId="33">
    <w:name w:val="Body Text 2"/>
    <w:basedOn w:val="1"/>
    <w:link w:val="192"/>
    <w:autoRedefine/>
    <w:semiHidden/>
    <w:qFormat/>
    <w:uiPriority w:val="0"/>
    <w:pPr>
      <w:tabs>
        <w:tab w:val="left" w:pos="6742"/>
        <w:tab w:val="left" w:pos="7234"/>
        <w:tab w:val="left" w:leader="hyphen" w:pos="8431"/>
      </w:tabs>
      <w:spacing w:before="60" w:after="60"/>
    </w:pPr>
    <w:rPr>
      <w:i/>
      <w:kern w:val="0"/>
      <w:sz w:val="24"/>
      <w:szCs w:val="20"/>
      <w:lang w:val="it-IT"/>
    </w:rPr>
  </w:style>
  <w:style w:type="paragraph" w:styleId="34">
    <w:name w:val="HTML Preformatted"/>
    <w:basedOn w:val="1"/>
    <w:link w:val="180"/>
    <w:autoRedefine/>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rPr>
  </w:style>
  <w:style w:type="paragraph" w:styleId="35">
    <w:name w:val="Normal (Web)"/>
    <w:basedOn w:val="1"/>
    <w:autoRedefine/>
    <w:qFormat/>
    <w:uiPriority w:val="99"/>
    <w:pPr>
      <w:spacing w:before="100" w:beforeAutospacing="1" w:after="100" w:afterAutospacing="1"/>
    </w:pPr>
    <w:rPr>
      <w:rFonts w:ascii="Arial Unicode MS" w:hAnsi="Arial Unicode MS" w:eastAsia="Arial Unicode MS" w:cs="Arial Unicode MS"/>
      <w:color w:val="000000"/>
      <w:kern w:val="0"/>
      <w:sz w:val="24"/>
    </w:rPr>
  </w:style>
  <w:style w:type="paragraph" w:styleId="36">
    <w:name w:val="Title"/>
    <w:basedOn w:val="1"/>
    <w:link w:val="223"/>
    <w:autoRedefine/>
    <w:qFormat/>
    <w:uiPriority w:val="0"/>
    <w:pPr>
      <w:tabs>
        <w:tab w:val="left" w:pos="360"/>
      </w:tabs>
      <w:spacing w:before="240" w:after="60"/>
      <w:ind w:left="360" w:hanging="360"/>
      <w:jc w:val="center"/>
      <w:outlineLvl w:val="0"/>
    </w:pPr>
    <w:rPr>
      <w:rFonts w:ascii="Arial" w:hAnsi="Arial" w:cs="Arial"/>
      <w:b/>
      <w:bCs/>
      <w:sz w:val="32"/>
      <w:szCs w:val="32"/>
    </w:rPr>
  </w:style>
  <w:style w:type="paragraph" w:styleId="37">
    <w:name w:val="annotation subject"/>
    <w:basedOn w:val="15"/>
    <w:next w:val="15"/>
    <w:link w:val="71"/>
    <w:autoRedefine/>
    <w:qFormat/>
    <w:uiPriority w:val="99"/>
    <w:rPr>
      <w:b/>
      <w:bCs/>
    </w:rPr>
  </w:style>
  <w:style w:type="paragraph" w:styleId="38">
    <w:name w:val="Body Text First Indent"/>
    <w:basedOn w:val="19"/>
    <w:link w:val="194"/>
    <w:autoRedefine/>
    <w:qFormat/>
    <w:uiPriority w:val="0"/>
    <w:pPr>
      <w:ind w:firstLine="420" w:firstLineChars="100"/>
    </w:pPr>
  </w:style>
  <w:style w:type="paragraph" w:styleId="39">
    <w:name w:val="Body Text First Indent 2"/>
    <w:basedOn w:val="20"/>
    <w:link w:val="81"/>
    <w:qFormat/>
    <w:uiPriority w:val="0"/>
    <w:pPr>
      <w:widowControl w:val="0"/>
      <w:autoSpaceDE/>
      <w:autoSpaceDN/>
      <w:adjustRightInd/>
      <w:spacing w:after="120" w:line="360" w:lineRule="auto"/>
      <w:ind w:left="420" w:firstLine="210"/>
      <w:jc w:val="both"/>
    </w:pPr>
    <w:rPr>
      <w:rFonts w:ascii="Times New Roman"/>
      <w:kern w:val="2"/>
    </w:rPr>
  </w:style>
  <w:style w:type="table" w:styleId="41">
    <w:name w:val="Table Grid"/>
    <w:basedOn w:val="4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bCs/>
    </w:rPr>
  </w:style>
  <w:style w:type="character" w:styleId="44">
    <w:name w:val="page number"/>
    <w:basedOn w:val="42"/>
    <w:autoRedefine/>
    <w:qFormat/>
    <w:uiPriority w:val="0"/>
  </w:style>
  <w:style w:type="character" w:styleId="45">
    <w:name w:val="FollowedHyperlink"/>
    <w:autoRedefine/>
    <w:qFormat/>
    <w:uiPriority w:val="99"/>
    <w:rPr>
      <w:color w:val="800080"/>
      <w:u w:val="single"/>
    </w:rPr>
  </w:style>
  <w:style w:type="character" w:styleId="46">
    <w:name w:val="Emphasis"/>
    <w:autoRedefine/>
    <w:qFormat/>
    <w:uiPriority w:val="20"/>
    <w:rPr>
      <w:color w:val="CC0000"/>
    </w:rPr>
  </w:style>
  <w:style w:type="character" w:styleId="47">
    <w:name w:val="Hyperlink"/>
    <w:autoRedefine/>
    <w:qFormat/>
    <w:uiPriority w:val="99"/>
    <w:rPr>
      <w:color w:val="0000FF"/>
      <w:u w:val="single"/>
    </w:rPr>
  </w:style>
  <w:style w:type="character" w:styleId="48">
    <w:name w:val="annotation reference"/>
    <w:autoRedefine/>
    <w:qFormat/>
    <w:uiPriority w:val="99"/>
    <w:rPr>
      <w:sz w:val="21"/>
      <w:szCs w:val="21"/>
    </w:rPr>
  </w:style>
  <w:style w:type="character" w:styleId="49">
    <w:name w:val="HTML Cite"/>
    <w:autoRedefine/>
    <w:qFormat/>
    <w:uiPriority w:val="0"/>
    <w:rPr>
      <w:color w:val="008000"/>
    </w:rPr>
  </w:style>
  <w:style w:type="character" w:styleId="50">
    <w:name w:val="footnote reference"/>
    <w:autoRedefine/>
    <w:qFormat/>
    <w:uiPriority w:val="0"/>
    <w:rPr>
      <w:vertAlign w:val="superscript"/>
    </w:rPr>
  </w:style>
  <w:style w:type="character" w:customStyle="1" w:styleId="51">
    <w:name w:val="标题 1 字符1"/>
    <w:basedOn w:val="42"/>
    <w:link w:val="2"/>
    <w:qFormat/>
    <w:uiPriority w:val="0"/>
    <w:rPr>
      <w:rFonts w:ascii="Times New Roman" w:hAnsi="Times New Roman" w:eastAsia="楷体" w:cs="Times New Roman"/>
      <w:b/>
      <w:bCs/>
      <w:kern w:val="44"/>
      <w:sz w:val="36"/>
      <w:szCs w:val="44"/>
    </w:rPr>
  </w:style>
  <w:style w:type="character" w:customStyle="1" w:styleId="52">
    <w:name w:val="标题 2 字符"/>
    <w:link w:val="3"/>
    <w:autoRedefine/>
    <w:qFormat/>
    <w:uiPriority w:val="0"/>
    <w:rPr>
      <w:rFonts w:ascii="Arial" w:hAnsi="Arial" w:eastAsia="楷体" w:cs="Times New Roman"/>
      <w:b/>
      <w:bCs/>
      <w:sz w:val="24"/>
      <w:szCs w:val="32"/>
    </w:rPr>
  </w:style>
  <w:style w:type="character" w:customStyle="1" w:styleId="53">
    <w:name w:val="标题 3 字符"/>
    <w:link w:val="4"/>
    <w:autoRedefine/>
    <w:qFormat/>
    <w:uiPriority w:val="0"/>
    <w:rPr>
      <w:rFonts w:ascii="Times New Roman" w:hAnsi="Times New Roman" w:eastAsia="宋体" w:cs="Times New Roman"/>
      <w:b/>
      <w:sz w:val="32"/>
      <w:szCs w:val="20"/>
    </w:rPr>
  </w:style>
  <w:style w:type="character" w:customStyle="1" w:styleId="54">
    <w:name w:val="标题 4 字符"/>
    <w:link w:val="5"/>
    <w:autoRedefine/>
    <w:qFormat/>
    <w:uiPriority w:val="9"/>
    <w:rPr>
      <w:rFonts w:ascii="Arial" w:hAnsi="Arial" w:eastAsia="黑体" w:cs="Times New Roman"/>
      <w:b/>
      <w:kern w:val="0"/>
      <w:sz w:val="28"/>
      <w:szCs w:val="20"/>
    </w:rPr>
  </w:style>
  <w:style w:type="character" w:customStyle="1" w:styleId="55">
    <w:name w:val="标题 5 字符"/>
    <w:link w:val="6"/>
    <w:autoRedefine/>
    <w:qFormat/>
    <w:uiPriority w:val="0"/>
    <w:rPr>
      <w:rFonts w:ascii="Times New Roman" w:hAnsi="Times New Roman" w:eastAsia="宋体" w:cs="Times New Roman"/>
      <w:b/>
      <w:kern w:val="0"/>
      <w:sz w:val="28"/>
      <w:szCs w:val="20"/>
    </w:rPr>
  </w:style>
  <w:style w:type="character" w:customStyle="1" w:styleId="56">
    <w:name w:val="标题 6 字符"/>
    <w:link w:val="7"/>
    <w:autoRedefine/>
    <w:qFormat/>
    <w:uiPriority w:val="0"/>
    <w:rPr>
      <w:rFonts w:ascii="Arial" w:hAnsi="Arial" w:eastAsia="黑体" w:cs="Times New Roman"/>
      <w:b/>
      <w:kern w:val="0"/>
      <w:sz w:val="24"/>
      <w:szCs w:val="20"/>
    </w:rPr>
  </w:style>
  <w:style w:type="character" w:customStyle="1" w:styleId="57">
    <w:name w:val="标题 7 字符"/>
    <w:link w:val="8"/>
    <w:autoRedefine/>
    <w:qFormat/>
    <w:uiPriority w:val="0"/>
    <w:rPr>
      <w:rFonts w:ascii="Times New Roman" w:hAnsi="Times New Roman" w:eastAsia="宋体" w:cs="Times New Roman"/>
      <w:b/>
      <w:kern w:val="0"/>
      <w:sz w:val="24"/>
      <w:szCs w:val="20"/>
    </w:rPr>
  </w:style>
  <w:style w:type="character" w:customStyle="1" w:styleId="58">
    <w:name w:val="标题 8 字符"/>
    <w:link w:val="9"/>
    <w:autoRedefine/>
    <w:qFormat/>
    <w:uiPriority w:val="0"/>
    <w:rPr>
      <w:rFonts w:ascii="Arial" w:hAnsi="Arial" w:eastAsia="黑体" w:cs="Times New Roman"/>
      <w:kern w:val="0"/>
      <w:sz w:val="24"/>
      <w:szCs w:val="20"/>
    </w:rPr>
  </w:style>
  <w:style w:type="character" w:customStyle="1" w:styleId="59">
    <w:name w:val="标题 9 字符"/>
    <w:link w:val="10"/>
    <w:qFormat/>
    <w:uiPriority w:val="0"/>
    <w:rPr>
      <w:rFonts w:ascii="Arial" w:hAnsi="Arial" w:eastAsia="黑体" w:cs="Times New Roman"/>
      <w:kern w:val="0"/>
      <w:szCs w:val="20"/>
    </w:rPr>
  </w:style>
  <w:style w:type="character" w:customStyle="1" w:styleId="60">
    <w:name w:val="页眉 字符1"/>
    <w:basedOn w:val="42"/>
    <w:link w:val="28"/>
    <w:qFormat/>
    <w:uiPriority w:val="99"/>
    <w:rPr>
      <w:sz w:val="18"/>
      <w:szCs w:val="18"/>
    </w:rPr>
  </w:style>
  <w:style w:type="character" w:customStyle="1" w:styleId="61">
    <w:name w:val="页脚 字符1"/>
    <w:basedOn w:val="42"/>
    <w:link w:val="27"/>
    <w:autoRedefine/>
    <w:qFormat/>
    <w:uiPriority w:val="99"/>
    <w:rPr>
      <w:sz w:val="18"/>
      <w:szCs w:val="18"/>
    </w:rPr>
  </w:style>
  <w:style w:type="character" w:customStyle="1" w:styleId="62">
    <w:name w:val="标题 2 Char"/>
    <w:basedOn w:val="42"/>
    <w:qFormat/>
    <w:uiPriority w:val="9"/>
    <w:rPr>
      <w:rFonts w:asciiTheme="majorHAnsi" w:hAnsiTheme="majorHAnsi" w:eastAsiaTheme="majorEastAsia" w:cstheme="majorBidi"/>
      <w:b/>
      <w:bCs/>
      <w:sz w:val="32"/>
      <w:szCs w:val="32"/>
    </w:rPr>
  </w:style>
  <w:style w:type="character" w:customStyle="1" w:styleId="63">
    <w:name w:val="标题 3 Char"/>
    <w:basedOn w:val="42"/>
    <w:autoRedefine/>
    <w:qFormat/>
    <w:uiPriority w:val="9"/>
    <w:rPr>
      <w:rFonts w:ascii="Times New Roman" w:hAnsi="Times New Roman" w:eastAsia="宋体" w:cs="Times New Roman"/>
      <w:b/>
      <w:bCs/>
      <w:sz w:val="32"/>
      <w:szCs w:val="32"/>
    </w:rPr>
  </w:style>
  <w:style w:type="character" w:customStyle="1" w:styleId="64">
    <w:name w:val="标题 4 Char"/>
    <w:basedOn w:val="42"/>
    <w:semiHidden/>
    <w:qFormat/>
    <w:uiPriority w:val="9"/>
    <w:rPr>
      <w:rFonts w:asciiTheme="majorHAnsi" w:hAnsiTheme="majorHAnsi" w:eastAsiaTheme="majorEastAsia" w:cstheme="majorBidi"/>
      <w:b/>
      <w:bCs/>
      <w:sz w:val="28"/>
      <w:szCs w:val="28"/>
    </w:rPr>
  </w:style>
  <w:style w:type="character" w:customStyle="1" w:styleId="65">
    <w:name w:val="标题 5 Char"/>
    <w:basedOn w:val="42"/>
    <w:autoRedefine/>
    <w:semiHidden/>
    <w:qFormat/>
    <w:uiPriority w:val="9"/>
    <w:rPr>
      <w:rFonts w:ascii="Times New Roman" w:hAnsi="Times New Roman" w:eastAsia="宋体" w:cs="Times New Roman"/>
      <w:b/>
      <w:bCs/>
      <w:sz w:val="28"/>
      <w:szCs w:val="28"/>
    </w:rPr>
  </w:style>
  <w:style w:type="character" w:customStyle="1" w:styleId="66">
    <w:name w:val="标题 6 Char"/>
    <w:basedOn w:val="42"/>
    <w:autoRedefine/>
    <w:semiHidden/>
    <w:qFormat/>
    <w:uiPriority w:val="9"/>
    <w:rPr>
      <w:rFonts w:asciiTheme="majorHAnsi" w:hAnsiTheme="majorHAnsi" w:eastAsiaTheme="majorEastAsia" w:cstheme="majorBidi"/>
      <w:b/>
      <w:bCs/>
      <w:sz w:val="24"/>
      <w:szCs w:val="24"/>
    </w:rPr>
  </w:style>
  <w:style w:type="character" w:customStyle="1" w:styleId="67">
    <w:name w:val="标题 7 Char"/>
    <w:basedOn w:val="42"/>
    <w:semiHidden/>
    <w:qFormat/>
    <w:uiPriority w:val="9"/>
    <w:rPr>
      <w:rFonts w:ascii="Times New Roman" w:hAnsi="Times New Roman" w:eastAsia="宋体" w:cs="Times New Roman"/>
      <w:b/>
      <w:bCs/>
      <w:sz w:val="24"/>
      <w:szCs w:val="24"/>
    </w:rPr>
  </w:style>
  <w:style w:type="character" w:customStyle="1" w:styleId="68">
    <w:name w:val="标题 8 Char"/>
    <w:basedOn w:val="42"/>
    <w:semiHidden/>
    <w:qFormat/>
    <w:uiPriority w:val="9"/>
    <w:rPr>
      <w:rFonts w:asciiTheme="majorHAnsi" w:hAnsiTheme="majorHAnsi" w:eastAsiaTheme="majorEastAsia" w:cstheme="majorBidi"/>
      <w:sz w:val="24"/>
      <w:szCs w:val="24"/>
    </w:rPr>
  </w:style>
  <w:style w:type="character" w:customStyle="1" w:styleId="69">
    <w:name w:val="标题 9 Char"/>
    <w:basedOn w:val="42"/>
    <w:autoRedefine/>
    <w:semiHidden/>
    <w:qFormat/>
    <w:uiPriority w:val="9"/>
    <w:rPr>
      <w:rFonts w:asciiTheme="majorHAnsi" w:hAnsiTheme="majorHAnsi" w:eastAsiaTheme="majorEastAsia" w:cstheme="majorBidi"/>
      <w:szCs w:val="21"/>
    </w:rPr>
  </w:style>
  <w:style w:type="character" w:customStyle="1" w:styleId="70">
    <w:name w:val="批注文字 字符1"/>
    <w:basedOn w:val="42"/>
    <w:link w:val="15"/>
    <w:autoRedefine/>
    <w:qFormat/>
    <w:uiPriority w:val="99"/>
    <w:rPr>
      <w:rFonts w:ascii="Times New Roman" w:hAnsi="Times New Roman" w:eastAsia="宋体" w:cs="Times New Roman"/>
      <w:szCs w:val="24"/>
    </w:rPr>
  </w:style>
  <w:style w:type="character" w:customStyle="1" w:styleId="71">
    <w:name w:val="批注主题 字符"/>
    <w:basedOn w:val="70"/>
    <w:link w:val="37"/>
    <w:autoRedefine/>
    <w:qFormat/>
    <w:uiPriority w:val="99"/>
    <w:rPr>
      <w:rFonts w:ascii="Times New Roman" w:hAnsi="Times New Roman" w:eastAsia="宋体" w:cs="Times New Roman"/>
      <w:b/>
      <w:bCs/>
      <w:szCs w:val="24"/>
    </w:rPr>
  </w:style>
  <w:style w:type="character" w:customStyle="1" w:styleId="72">
    <w:name w:val="文档结构图 字符"/>
    <w:basedOn w:val="42"/>
    <w:link w:val="14"/>
    <w:autoRedefine/>
    <w:qFormat/>
    <w:uiPriority w:val="99"/>
    <w:rPr>
      <w:rFonts w:ascii="Times New Roman" w:hAnsi="Times New Roman" w:eastAsia="宋体" w:cs="Times New Roman"/>
      <w:szCs w:val="24"/>
      <w:shd w:val="clear" w:color="auto" w:fill="000080"/>
    </w:rPr>
  </w:style>
  <w:style w:type="character" w:customStyle="1" w:styleId="73">
    <w:name w:val="正文文本 字符"/>
    <w:basedOn w:val="42"/>
    <w:link w:val="19"/>
    <w:autoRedefine/>
    <w:qFormat/>
    <w:uiPriority w:val="0"/>
    <w:rPr>
      <w:rFonts w:ascii="Times New Roman" w:hAnsi="Times New Roman" w:eastAsia="宋体" w:cs="Times New Roman"/>
      <w:szCs w:val="24"/>
    </w:rPr>
  </w:style>
  <w:style w:type="character" w:customStyle="1" w:styleId="74">
    <w:name w:val="正文文本 Char"/>
    <w:basedOn w:val="42"/>
    <w:autoRedefine/>
    <w:semiHidden/>
    <w:qFormat/>
    <w:uiPriority w:val="99"/>
    <w:rPr>
      <w:rFonts w:ascii="Times New Roman" w:hAnsi="Times New Roman" w:eastAsia="宋体" w:cs="Times New Roman"/>
      <w:szCs w:val="24"/>
    </w:rPr>
  </w:style>
  <w:style w:type="character" w:customStyle="1" w:styleId="75">
    <w:name w:val="正文文本缩进 字符"/>
    <w:basedOn w:val="42"/>
    <w:link w:val="20"/>
    <w:qFormat/>
    <w:uiPriority w:val="0"/>
    <w:rPr>
      <w:rFonts w:ascii="宋体" w:hAnsi="Times New Roman" w:eastAsia="宋体" w:cs="Times New Roman"/>
      <w:kern w:val="0"/>
      <w:sz w:val="24"/>
      <w:szCs w:val="20"/>
    </w:rPr>
  </w:style>
  <w:style w:type="character" w:customStyle="1" w:styleId="76">
    <w:name w:val="纯文本 字符1"/>
    <w:basedOn w:val="42"/>
    <w:link w:val="23"/>
    <w:autoRedefine/>
    <w:qFormat/>
    <w:uiPriority w:val="0"/>
    <w:rPr>
      <w:rFonts w:ascii="宋体" w:hAnsi="Courier New" w:eastAsia="宋体" w:cs="Times New Roman"/>
      <w:sz w:val="19"/>
      <w:szCs w:val="20"/>
    </w:rPr>
  </w:style>
  <w:style w:type="character" w:customStyle="1" w:styleId="77">
    <w:name w:val="日期 字符1"/>
    <w:basedOn w:val="42"/>
    <w:link w:val="24"/>
    <w:qFormat/>
    <w:uiPriority w:val="99"/>
    <w:rPr>
      <w:rFonts w:ascii="宋体" w:hAnsi="Times New Roman" w:eastAsia="宋体" w:cs="Times New Roman"/>
      <w:kern w:val="0"/>
      <w:sz w:val="28"/>
      <w:szCs w:val="20"/>
    </w:rPr>
  </w:style>
  <w:style w:type="character" w:customStyle="1" w:styleId="78">
    <w:name w:val="正文文本缩进 2 字符"/>
    <w:link w:val="25"/>
    <w:autoRedefine/>
    <w:qFormat/>
    <w:uiPriority w:val="0"/>
    <w:rPr>
      <w:rFonts w:ascii="Times New Roman" w:hAnsi="Times New Roman" w:eastAsia="宋体" w:cs="Times New Roman"/>
      <w:sz w:val="28"/>
      <w:szCs w:val="20"/>
    </w:rPr>
  </w:style>
  <w:style w:type="character" w:customStyle="1" w:styleId="79">
    <w:name w:val="正文文本缩进 2 Char"/>
    <w:basedOn w:val="42"/>
    <w:autoRedefine/>
    <w:semiHidden/>
    <w:qFormat/>
    <w:uiPriority w:val="99"/>
    <w:rPr>
      <w:rFonts w:ascii="Times New Roman" w:hAnsi="Times New Roman" w:eastAsia="宋体" w:cs="Times New Roman"/>
      <w:szCs w:val="24"/>
    </w:rPr>
  </w:style>
  <w:style w:type="character" w:customStyle="1" w:styleId="80">
    <w:name w:val="批注框文本 字符"/>
    <w:basedOn w:val="42"/>
    <w:link w:val="26"/>
    <w:autoRedefine/>
    <w:qFormat/>
    <w:uiPriority w:val="99"/>
    <w:rPr>
      <w:rFonts w:ascii="Times New Roman" w:hAnsi="Times New Roman" w:eastAsia="宋体" w:cs="Times New Roman"/>
      <w:sz w:val="18"/>
      <w:szCs w:val="18"/>
    </w:rPr>
  </w:style>
  <w:style w:type="character" w:customStyle="1" w:styleId="81">
    <w:name w:val="正文文本首行缩进 2 字符"/>
    <w:link w:val="39"/>
    <w:autoRedefine/>
    <w:qFormat/>
    <w:uiPriority w:val="0"/>
    <w:rPr>
      <w:rFonts w:ascii="Times New Roman" w:hAnsi="Times New Roman" w:eastAsia="宋体" w:cs="Times New Roman"/>
      <w:sz w:val="24"/>
      <w:szCs w:val="20"/>
    </w:rPr>
  </w:style>
  <w:style w:type="character" w:customStyle="1" w:styleId="82">
    <w:name w:val="正文首行缩进 2 Char"/>
    <w:basedOn w:val="75"/>
    <w:semiHidden/>
    <w:qFormat/>
    <w:uiPriority w:val="99"/>
    <w:rPr>
      <w:rFonts w:ascii="宋体" w:hAnsi="Times New Roman" w:eastAsia="宋体" w:cs="Times New Roman"/>
      <w:kern w:val="0"/>
      <w:sz w:val="24"/>
      <w:szCs w:val="20"/>
    </w:rPr>
  </w:style>
  <w:style w:type="character" w:customStyle="1" w:styleId="83">
    <w:name w:val="脚注文本 字符"/>
    <w:basedOn w:val="42"/>
    <w:link w:val="30"/>
    <w:qFormat/>
    <w:uiPriority w:val="0"/>
    <w:rPr>
      <w:rFonts w:ascii="Times New Roman" w:hAnsi="Times New Roman" w:eastAsia="宋体" w:cs="Times New Roman"/>
      <w:sz w:val="18"/>
      <w:szCs w:val="18"/>
    </w:rPr>
  </w:style>
  <w:style w:type="character" w:customStyle="1" w:styleId="84">
    <w:name w:val="正文文本缩进 3 字符"/>
    <w:link w:val="31"/>
    <w:qFormat/>
    <w:uiPriority w:val="0"/>
    <w:rPr>
      <w:rFonts w:ascii="Times New Roman" w:hAnsi="Times New Roman" w:eastAsia="宋体" w:cs="Times New Roman"/>
      <w:color w:val="FF0000"/>
      <w:sz w:val="24"/>
      <w:szCs w:val="24"/>
    </w:rPr>
  </w:style>
  <w:style w:type="character" w:customStyle="1" w:styleId="85">
    <w:name w:val="正文文本缩进 3 Char"/>
    <w:basedOn w:val="42"/>
    <w:semiHidden/>
    <w:qFormat/>
    <w:uiPriority w:val="99"/>
    <w:rPr>
      <w:rFonts w:ascii="Times New Roman" w:hAnsi="Times New Roman" w:eastAsia="宋体" w:cs="Times New Roman"/>
      <w:sz w:val="16"/>
      <w:szCs w:val="16"/>
    </w:rPr>
  </w:style>
  <w:style w:type="character" w:customStyle="1" w:styleId="86">
    <w:name w:val="ca-4"/>
    <w:basedOn w:val="42"/>
    <w:qFormat/>
    <w:uiPriority w:val="0"/>
  </w:style>
  <w:style w:type="character" w:customStyle="1" w:styleId="87">
    <w:name w:val="aa"/>
    <w:basedOn w:val="42"/>
    <w:qFormat/>
    <w:uiPriority w:val="0"/>
  </w:style>
  <w:style w:type="character" w:customStyle="1" w:styleId="88">
    <w:name w:val="ca-2"/>
    <w:basedOn w:val="42"/>
    <w:qFormat/>
    <w:uiPriority w:val="0"/>
  </w:style>
  <w:style w:type="character" w:customStyle="1" w:styleId="89">
    <w:name w:val="bu1"/>
    <w:qFormat/>
    <w:uiPriority w:val="0"/>
    <w:rPr>
      <w:sz w:val="26"/>
      <w:szCs w:val="26"/>
    </w:rPr>
  </w:style>
  <w:style w:type="paragraph" w:customStyle="1" w:styleId="90">
    <w:name w:val="xl24"/>
    <w:basedOn w:val="1"/>
    <w:qFormat/>
    <w:uiPriority w:val="0"/>
    <w:pPr>
      <w:spacing w:before="100" w:after="100"/>
      <w:jc w:val="center"/>
    </w:pPr>
    <w:rPr>
      <w:rFonts w:ascii="宋体" w:hAnsi="宋体"/>
      <w:kern w:val="0"/>
      <w:sz w:val="24"/>
      <w:szCs w:val="20"/>
    </w:rPr>
  </w:style>
  <w:style w:type="paragraph" w:customStyle="1" w:styleId="91">
    <w:name w:val="正文1"/>
    <w:basedOn w:val="1"/>
    <w:qFormat/>
    <w:uiPriority w:val="0"/>
    <w:pPr>
      <w:spacing w:line="480" w:lineRule="exact"/>
      <w:ind w:firstLine="480" w:firstLineChars="200"/>
    </w:pPr>
    <w:rPr>
      <w:rFonts w:ascii="宋体"/>
      <w:sz w:val="24"/>
      <w:szCs w:val="20"/>
    </w:rPr>
  </w:style>
  <w:style w:type="paragraph" w:customStyle="1" w:styleId="92">
    <w:name w:val="Header Base"/>
    <w:basedOn w:val="19"/>
    <w:qFormat/>
    <w:uiPriority w:val="0"/>
    <w:pPr>
      <w:keepLines/>
      <w:tabs>
        <w:tab w:val="center" w:pos="4320"/>
        <w:tab w:val="right" w:pos="8640"/>
      </w:tabs>
      <w:suppressAutoHyphens/>
      <w:spacing w:after="0" w:line="180" w:lineRule="atLeast"/>
    </w:pPr>
    <w:rPr>
      <w:rFonts w:ascii="Arial" w:hAnsi="Arial" w:eastAsia="微软简楷体"/>
      <w:spacing w:val="-5"/>
      <w:kern w:val="0"/>
      <w:sz w:val="24"/>
      <w:szCs w:val="20"/>
    </w:rPr>
  </w:style>
  <w:style w:type="paragraph" w:customStyle="1" w:styleId="93">
    <w:name w:val="列出段落2"/>
    <w:basedOn w:val="1"/>
    <w:qFormat/>
    <w:uiPriority w:val="0"/>
    <w:pPr>
      <w:ind w:firstLine="420" w:firstLineChars="200"/>
    </w:pPr>
  </w:style>
  <w:style w:type="paragraph" w:customStyle="1" w:styleId="94">
    <w:name w:val="列出段落3"/>
    <w:basedOn w:val="1"/>
    <w:unhideWhenUsed/>
    <w:qFormat/>
    <w:uiPriority w:val="99"/>
    <w:pPr>
      <w:ind w:firstLine="420" w:firstLineChars="200"/>
    </w:pPr>
  </w:style>
  <w:style w:type="paragraph" w:customStyle="1" w:styleId="95">
    <w:name w:val="Char"/>
    <w:basedOn w:val="1"/>
    <w:qFormat/>
    <w:uiPriority w:val="0"/>
  </w:style>
  <w:style w:type="paragraph" w:customStyle="1" w:styleId="96">
    <w:name w:val="列出段落1"/>
    <w:basedOn w:val="1"/>
    <w:qFormat/>
    <w:uiPriority w:val="99"/>
    <w:pPr>
      <w:ind w:firstLine="420" w:firstLineChars="200"/>
    </w:pPr>
  </w:style>
  <w:style w:type="paragraph" w:customStyle="1" w:styleId="97">
    <w:name w:val="样式1"/>
    <w:basedOn w:val="1"/>
    <w:qFormat/>
    <w:uiPriority w:val="0"/>
    <w:pPr>
      <w:tabs>
        <w:tab w:val="left" w:pos="753"/>
      </w:tabs>
    </w:pPr>
    <w:rPr>
      <w:rFonts w:ascii="宋体" w:hAnsi="宋体"/>
      <w:szCs w:val="21"/>
    </w:rPr>
  </w:style>
  <w:style w:type="paragraph" w:customStyle="1" w:styleId="98">
    <w:name w:val="普通 (Web)"/>
    <w:basedOn w:val="1"/>
    <w:qFormat/>
    <w:uiPriority w:val="0"/>
    <w:pPr>
      <w:suppressAutoHyphens/>
      <w:spacing w:before="100" w:after="100"/>
    </w:pPr>
    <w:rPr>
      <w:rFonts w:ascii="Arial Unicode MS" w:hAnsi="Arial Unicode MS" w:eastAsia="Arial Unicode MS" w:cs="Courier New"/>
      <w:color w:val="000000"/>
      <w:kern w:val="1"/>
      <w:sz w:val="24"/>
      <w:szCs w:val="20"/>
      <w:lang w:eastAsia="ar-SA"/>
    </w:rPr>
  </w:style>
  <w:style w:type="paragraph" w:customStyle="1" w:styleId="99">
    <w:name w:val="Char1"/>
    <w:basedOn w:val="1"/>
    <w:qFormat/>
    <w:uiPriority w:val="0"/>
  </w:style>
  <w:style w:type="paragraph" w:customStyle="1" w:styleId="100">
    <w:name w:val="TOC 标题1"/>
    <w:basedOn w:val="2"/>
    <w:next w:val="1"/>
    <w:qFormat/>
    <w:uiPriority w:val="39"/>
    <w:pPr>
      <w:spacing w:before="480" w:line="276" w:lineRule="auto"/>
      <w:jc w:val="left"/>
      <w:outlineLvl w:val="9"/>
    </w:pPr>
    <w:rPr>
      <w:rFonts w:ascii="Cambria" w:hAnsi="Cambria" w:eastAsia="宋体"/>
      <w:color w:val="365F91"/>
      <w:kern w:val="0"/>
      <w:sz w:val="28"/>
      <w:szCs w:val="28"/>
    </w:rPr>
  </w:style>
  <w:style w:type="paragraph" w:customStyle="1" w:styleId="101">
    <w:name w:val="_Style 1"/>
    <w:basedOn w:val="1"/>
    <w:qFormat/>
    <w:uiPriority w:val="34"/>
    <w:pPr>
      <w:ind w:firstLine="420" w:firstLineChars="200"/>
    </w:pPr>
  </w:style>
  <w:style w:type="paragraph" w:customStyle="1" w:styleId="102">
    <w:name w:val="列出段落4"/>
    <w:basedOn w:val="1"/>
    <w:link w:val="103"/>
    <w:unhideWhenUsed/>
    <w:qFormat/>
    <w:uiPriority w:val="34"/>
    <w:pPr>
      <w:ind w:firstLine="420" w:firstLineChars="200"/>
    </w:pPr>
  </w:style>
  <w:style w:type="character" w:customStyle="1" w:styleId="103">
    <w:name w:val="列出段落 Char"/>
    <w:link w:val="102"/>
    <w:qFormat/>
    <w:uiPriority w:val="34"/>
    <w:rPr>
      <w:rFonts w:ascii="Times New Roman" w:hAnsi="Times New Roman" w:eastAsia="宋体" w:cs="Times New Roman"/>
      <w:szCs w:val="24"/>
    </w:rPr>
  </w:style>
  <w:style w:type="character" w:customStyle="1" w:styleId="104">
    <w:name w:val="标题 1 字符"/>
    <w:qFormat/>
    <w:uiPriority w:val="9"/>
    <w:rPr>
      <w:rFonts w:eastAsia="黑体"/>
      <w:bCs/>
      <w:kern w:val="44"/>
      <w:sz w:val="32"/>
      <w:szCs w:val="44"/>
    </w:rPr>
  </w:style>
  <w:style w:type="character" w:customStyle="1" w:styleId="105">
    <w:name w:val="页眉 字符"/>
    <w:qFormat/>
    <w:uiPriority w:val="99"/>
    <w:rPr>
      <w:sz w:val="18"/>
      <w:szCs w:val="18"/>
    </w:rPr>
  </w:style>
  <w:style w:type="character" w:customStyle="1" w:styleId="106">
    <w:name w:val="页脚 字符"/>
    <w:autoRedefine/>
    <w:qFormat/>
    <w:uiPriority w:val="99"/>
    <w:rPr>
      <w:sz w:val="18"/>
      <w:szCs w:val="18"/>
    </w:rPr>
  </w:style>
  <w:style w:type="character" w:customStyle="1" w:styleId="107">
    <w:name w:val="批注文字 字符"/>
    <w:basedOn w:val="42"/>
    <w:qFormat/>
    <w:uiPriority w:val="99"/>
  </w:style>
  <w:style w:type="paragraph" w:customStyle="1" w:styleId="108">
    <w:name w:val="Char Char Char1 Char"/>
    <w:basedOn w:val="1"/>
    <w:qFormat/>
    <w:uiPriority w:val="0"/>
    <w:rPr>
      <w:rFonts w:ascii="Tahoma" w:hAnsi="Tahoma"/>
      <w:sz w:val="24"/>
      <w:szCs w:val="20"/>
    </w:rPr>
  </w:style>
  <w:style w:type="paragraph" w:customStyle="1" w:styleId="109">
    <w:name w:val="font5"/>
    <w:basedOn w:val="1"/>
    <w:qFormat/>
    <w:uiPriority w:val="0"/>
    <w:pPr>
      <w:spacing w:before="100" w:beforeAutospacing="1" w:after="100" w:afterAutospacing="1"/>
    </w:pPr>
    <w:rPr>
      <w:rFonts w:ascii="宋体" w:hAnsi="宋体" w:cs="宋体"/>
      <w:kern w:val="0"/>
      <w:sz w:val="18"/>
      <w:szCs w:val="18"/>
    </w:rPr>
  </w:style>
  <w:style w:type="paragraph" w:customStyle="1" w:styleId="110">
    <w:name w:val="font6"/>
    <w:basedOn w:val="1"/>
    <w:qFormat/>
    <w:uiPriority w:val="0"/>
    <w:pPr>
      <w:spacing w:before="100" w:beforeAutospacing="1" w:after="100" w:afterAutospacing="1"/>
    </w:pPr>
    <w:rPr>
      <w:rFonts w:ascii="宋体" w:hAnsi="宋体" w:cs="宋体"/>
      <w:kern w:val="0"/>
      <w:sz w:val="20"/>
      <w:szCs w:val="20"/>
    </w:rPr>
  </w:style>
  <w:style w:type="paragraph" w:customStyle="1" w:styleId="111">
    <w:name w:val="font8"/>
    <w:basedOn w:val="1"/>
    <w:qFormat/>
    <w:uiPriority w:val="0"/>
    <w:pPr>
      <w:spacing w:before="100" w:beforeAutospacing="1" w:after="100" w:afterAutospacing="1"/>
    </w:pPr>
    <w:rPr>
      <w:kern w:val="0"/>
      <w:sz w:val="36"/>
      <w:szCs w:val="36"/>
    </w:rPr>
  </w:style>
  <w:style w:type="paragraph" w:customStyle="1" w:styleId="112">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13">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14">
    <w:name w:val="font7"/>
    <w:basedOn w:val="1"/>
    <w:qFormat/>
    <w:uiPriority w:val="0"/>
    <w:pPr>
      <w:spacing w:before="100" w:beforeAutospacing="1" w:after="100" w:afterAutospacing="1"/>
    </w:pPr>
    <w:rPr>
      <w:rFonts w:eastAsia="Arial Unicode MS"/>
      <w:b/>
      <w:bCs/>
      <w:color w:val="000000"/>
      <w:kern w:val="0"/>
      <w:sz w:val="20"/>
      <w:szCs w:val="20"/>
    </w:rPr>
  </w:style>
  <w:style w:type="paragraph" w:customStyle="1" w:styleId="115">
    <w:name w:val="font9"/>
    <w:basedOn w:val="1"/>
    <w:qFormat/>
    <w:uiPriority w:val="0"/>
    <w:pPr>
      <w:spacing w:before="100" w:beforeAutospacing="1" w:after="100" w:afterAutospacing="1"/>
    </w:pPr>
    <w:rPr>
      <w:rFonts w:hint="eastAsia" w:ascii="宋体" w:hAnsi="宋体" w:cs="Arial Unicode MS"/>
      <w:color w:val="000000"/>
      <w:kern w:val="0"/>
      <w:sz w:val="20"/>
      <w:szCs w:val="20"/>
    </w:rPr>
  </w:style>
  <w:style w:type="paragraph" w:customStyle="1" w:styleId="11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17">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8">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19">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0">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1">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2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3">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eastAsia="Arial Unicode MS"/>
      <w:color w:val="000000"/>
      <w:kern w:val="0"/>
      <w:sz w:val="20"/>
      <w:szCs w:val="20"/>
    </w:rPr>
  </w:style>
  <w:style w:type="paragraph" w:customStyle="1" w:styleId="124">
    <w:name w:val="xl35"/>
    <w:basedOn w:val="1"/>
    <w:qFormat/>
    <w:uiPriority w:val="0"/>
    <w:pP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5">
    <w:name w:val="xl36"/>
    <w:basedOn w:val="1"/>
    <w:qFormat/>
    <w:uiPriority w:val="0"/>
    <w:pP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6">
    <w:name w:val="xl37"/>
    <w:basedOn w:val="1"/>
    <w:qFormat/>
    <w:uiPriority w:val="0"/>
    <w:pP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27">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16"/>
      <w:szCs w:val="16"/>
    </w:rPr>
  </w:style>
  <w:style w:type="paragraph" w:customStyle="1" w:styleId="128">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9">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30">
    <w:name w:val="xl41"/>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1">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2">
    <w:name w:val="xl43"/>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color w:val="000000"/>
      <w:kern w:val="0"/>
      <w:sz w:val="20"/>
      <w:szCs w:val="20"/>
    </w:rPr>
  </w:style>
  <w:style w:type="paragraph" w:customStyle="1" w:styleId="133">
    <w:name w:val="xl44"/>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kern w:val="0"/>
      <w:sz w:val="24"/>
    </w:rPr>
  </w:style>
  <w:style w:type="paragraph" w:customStyle="1" w:styleId="134">
    <w:name w:val="xl45"/>
    <w:basedOn w:val="1"/>
    <w:qFormat/>
    <w:uiPriority w:val="0"/>
    <w:pPr>
      <w:pBdr>
        <w:top w:val="single" w:color="auto" w:sz="4" w:space="0"/>
        <w:left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5">
    <w:name w:val="xl46"/>
    <w:basedOn w:val="1"/>
    <w:qFormat/>
    <w:uiPriority w:val="0"/>
    <w:pPr>
      <w:pBdr>
        <w:top w:val="single" w:color="auto" w:sz="4" w:space="0"/>
        <w:bottom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6">
    <w:name w:val="xl47"/>
    <w:basedOn w:val="1"/>
    <w:qFormat/>
    <w:uiPriority w:val="0"/>
    <w:pPr>
      <w:pBdr>
        <w:top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szCs w:val="20"/>
    </w:rPr>
  </w:style>
  <w:style w:type="paragraph" w:customStyle="1" w:styleId="137">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38">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2"/>
      <w:szCs w:val="22"/>
    </w:rPr>
  </w:style>
  <w:style w:type="paragraph" w:customStyle="1" w:styleId="139">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0">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41">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2">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character" w:customStyle="1" w:styleId="143">
    <w:name w:val="正文文本 Char1"/>
    <w:qFormat/>
    <w:uiPriority w:val="0"/>
    <w:rPr>
      <w:color w:val="FF0000"/>
      <w:kern w:val="2"/>
      <w:sz w:val="21"/>
    </w:rPr>
  </w:style>
  <w:style w:type="paragraph" w:customStyle="1" w:styleId="144">
    <w:name w:val="正文 + 宋体"/>
    <w:basedOn w:val="1"/>
    <w:qFormat/>
    <w:uiPriority w:val="0"/>
    <w:pPr>
      <w:ind w:left="360" w:hanging="360"/>
    </w:pPr>
    <w:rPr>
      <w:rFonts w:ascii="宋体" w:hAnsi="宋体" w:cs="宋体"/>
      <w:b/>
      <w:bCs/>
      <w:color w:val="000000"/>
      <w:kern w:val="0"/>
      <w:sz w:val="18"/>
      <w:szCs w:val="18"/>
    </w:rPr>
  </w:style>
  <w:style w:type="paragraph" w:customStyle="1" w:styleId="145">
    <w:name w:val="样式 标题 22nd levelh22Header 2l2第一章 标题 2Heading 2 HiddenHea..."/>
    <w:basedOn w:val="3"/>
    <w:qFormat/>
    <w:uiPriority w:val="0"/>
    <w:pPr>
      <w:tabs>
        <w:tab w:val="left" w:pos="992"/>
      </w:tabs>
      <w:adjustRightInd/>
      <w:snapToGrid/>
      <w:spacing w:before="260" w:after="260"/>
      <w:ind w:left="992" w:hanging="567"/>
      <w:jc w:val="both"/>
    </w:pPr>
    <w:rPr>
      <w:rFonts w:eastAsia="黑体" w:cs="宋体"/>
      <w:szCs w:val="24"/>
    </w:rPr>
  </w:style>
  <w:style w:type="paragraph" w:customStyle="1" w:styleId="146">
    <w:name w:val="样式 标题 22nd levelh22Header 2l2第一章 标题 2Heading 2 HiddenHea...1"/>
    <w:basedOn w:val="3"/>
    <w:qFormat/>
    <w:uiPriority w:val="0"/>
    <w:pPr>
      <w:tabs>
        <w:tab w:val="left" w:pos="992"/>
      </w:tabs>
      <w:adjustRightInd/>
      <w:snapToGrid/>
      <w:spacing w:before="260" w:after="260"/>
      <w:ind w:left="992" w:hanging="567"/>
      <w:jc w:val="both"/>
    </w:pPr>
    <w:rPr>
      <w:rFonts w:eastAsia="黑体" w:cs="宋体"/>
      <w:sz w:val="28"/>
      <w:szCs w:val="20"/>
    </w:rPr>
  </w:style>
  <w:style w:type="paragraph" w:customStyle="1" w:styleId="147">
    <w:name w:val="样式 标题 2H2UNDERRUBRIK 1-2Underrubrik1prop2Heading 2 HiddenH..."/>
    <w:basedOn w:val="3"/>
    <w:qFormat/>
    <w:uiPriority w:val="0"/>
    <w:pPr>
      <w:keepLines w:val="0"/>
      <w:tabs>
        <w:tab w:val="left" w:pos="992"/>
      </w:tabs>
      <w:adjustRightInd/>
      <w:snapToGrid/>
      <w:spacing w:before="240" w:after="240"/>
      <w:ind w:left="992" w:hanging="567"/>
      <w:jc w:val="both"/>
    </w:pPr>
    <w:rPr>
      <w:rFonts w:eastAsia="黑体"/>
      <w:b w:val="0"/>
      <w:bCs w:val="0"/>
      <w:sz w:val="30"/>
      <w:szCs w:val="24"/>
    </w:rPr>
  </w:style>
  <w:style w:type="paragraph" w:customStyle="1" w:styleId="148">
    <w:name w:val="Table Text"/>
    <w:autoRedefine/>
    <w:qFormat/>
    <w:uiPriority w:val="0"/>
    <w:pPr>
      <w:snapToGrid w:val="0"/>
      <w:spacing w:before="80" w:after="80"/>
    </w:pPr>
    <w:rPr>
      <w:rFonts w:ascii="Arial" w:hAnsi="Arial" w:eastAsia="宋体" w:cs="Arial"/>
      <w:kern w:val="2"/>
      <w:sz w:val="18"/>
      <w:szCs w:val="18"/>
      <w:lang w:val="en-US" w:eastAsia="zh-CN" w:bidi="ar-SA"/>
    </w:rPr>
  </w:style>
  <w:style w:type="character" w:customStyle="1" w:styleId="149">
    <w:name w:val="Table Text Char1"/>
    <w:qFormat/>
    <w:uiPriority w:val="0"/>
    <w:rPr>
      <w:rFonts w:ascii="Arial" w:hAnsi="Arial" w:eastAsia="宋体" w:cs="Arial"/>
      <w:kern w:val="2"/>
      <w:sz w:val="18"/>
      <w:szCs w:val="18"/>
      <w:lang w:val="en-US" w:eastAsia="zh-CN" w:bidi="ar-SA"/>
    </w:rPr>
  </w:style>
  <w:style w:type="paragraph" w:customStyle="1" w:styleId="150">
    <w:name w:val="Table Text Char Char"/>
    <w:qFormat/>
    <w:uiPriority w:val="0"/>
    <w:pPr>
      <w:snapToGrid w:val="0"/>
      <w:spacing w:before="80" w:after="80"/>
    </w:pPr>
    <w:rPr>
      <w:rFonts w:ascii="Arial" w:hAnsi="Arial" w:eastAsia="宋体" w:cs="Arial"/>
      <w:kern w:val="2"/>
      <w:sz w:val="18"/>
      <w:szCs w:val="21"/>
      <w:lang w:val="en-US" w:eastAsia="zh-CN" w:bidi="ar-SA"/>
    </w:rPr>
  </w:style>
  <w:style w:type="character" w:customStyle="1" w:styleId="151">
    <w:name w:val="Table Text Char Char Char"/>
    <w:qFormat/>
    <w:uiPriority w:val="0"/>
    <w:rPr>
      <w:rFonts w:ascii="Arial" w:hAnsi="Arial" w:eastAsia="宋体" w:cs="Arial"/>
      <w:kern w:val="2"/>
      <w:sz w:val="18"/>
      <w:szCs w:val="21"/>
      <w:lang w:val="en-US" w:eastAsia="zh-CN" w:bidi="ar-SA"/>
    </w:rPr>
  </w:style>
  <w:style w:type="paragraph" w:customStyle="1" w:styleId="152">
    <w:name w:val="Table Description"/>
    <w:next w:val="1"/>
    <w:qFormat/>
    <w:uiPriority w:val="0"/>
    <w:pPr>
      <w:keepNext/>
      <w:snapToGrid w:val="0"/>
      <w:spacing w:before="160" w:after="80"/>
      <w:ind w:left="1134"/>
      <w:jc w:val="center"/>
    </w:pPr>
    <w:rPr>
      <w:rFonts w:ascii="Arial" w:hAnsi="Arial" w:eastAsia="黑体" w:cs="Arial"/>
      <w:kern w:val="2"/>
      <w:sz w:val="18"/>
      <w:szCs w:val="18"/>
      <w:lang w:val="en-US" w:eastAsia="zh-CN" w:bidi="ar-SA"/>
    </w:rPr>
  </w:style>
  <w:style w:type="paragraph" w:customStyle="1" w:styleId="153">
    <w:name w:val="Figure Description"/>
    <w:next w:val="1"/>
    <w:qFormat/>
    <w:uiPriority w:val="0"/>
    <w:pPr>
      <w:snapToGrid w:val="0"/>
      <w:spacing w:before="80" w:after="320"/>
      <w:ind w:left="1134"/>
      <w:jc w:val="center"/>
    </w:pPr>
    <w:rPr>
      <w:rFonts w:ascii="Arial" w:hAnsi="Arial" w:eastAsia="黑体" w:cs="Arial"/>
      <w:sz w:val="18"/>
      <w:szCs w:val="18"/>
      <w:lang w:val="en-US" w:eastAsia="zh-CN" w:bidi="ar-SA"/>
    </w:rPr>
  </w:style>
  <w:style w:type="paragraph" w:customStyle="1" w:styleId="154">
    <w:name w:val="Item List"/>
    <w:qFormat/>
    <w:uiPriority w:val="0"/>
    <w:pPr>
      <w:tabs>
        <w:tab w:val="left" w:pos="870"/>
      </w:tabs>
      <w:spacing w:line="300" w:lineRule="auto"/>
      <w:ind w:left="870" w:hanging="510"/>
      <w:jc w:val="both"/>
    </w:pPr>
    <w:rPr>
      <w:rFonts w:ascii="Arial" w:hAnsi="Arial" w:eastAsia="宋体" w:cs="Arial"/>
      <w:kern w:val="2"/>
      <w:sz w:val="21"/>
      <w:szCs w:val="21"/>
      <w:lang w:val="en-US" w:eastAsia="zh-CN" w:bidi="ar-SA"/>
    </w:rPr>
  </w:style>
  <w:style w:type="paragraph" w:customStyle="1" w:styleId="155">
    <w:name w:val="Table Text Char"/>
    <w:qFormat/>
    <w:uiPriority w:val="0"/>
    <w:pPr>
      <w:snapToGrid w:val="0"/>
      <w:spacing w:before="80" w:after="80"/>
    </w:pPr>
    <w:rPr>
      <w:rFonts w:ascii="Arial" w:hAnsi="Arial" w:eastAsia="宋体" w:cs="Arial"/>
      <w:sz w:val="18"/>
      <w:szCs w:val="18"/>
      <w:lang w:val="en-US" w:eastAsia="zh-CN" w:bidi="ar-SA"/>
    </w:rPr>
  </w:style>
  <w:style w:type="paragraph" w:customStyle="1" w:styleId="156">
    <w:name w:val="默认段落字体 Para Char Char Char Char Char Char Char Char Char1"/>
    <w:basedOn w:val="1"/>
    <w:qFormat/>
    <w:uiPriority w:val="0"/>
    <w:rPr>
      <w:rFonts w:ascii="Tahoma" w:hAnsi="Tahoma"/>
      <w:sz w:val="24"/>
      <w:szCs w:val="20"/>
    </w:rPr>
  </w:style>
  <w:style w:type="paragraph" w:customStyle="1" w:styleId="157">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58">
    <w:name w:val="Char Char Char"/>
    <w:basedOn w:val="1"/>
    <w:qFormat/>
    <w:uiPriority w:val="0"/>
    <w:rPr>
      <w:rFonts w:ascii="Tahoma" w:hAnsi="Tahoma"/>
      <w:sz w:val="24"/>
      <w:szCs w:val="20"/>
    </w:rPr>
  </w:style>
  <w:style w:type="paragraph" w:customStyle="1" w:styleId="159">
    <w:name w:val="样式 标题 1 + 四号 居中 段前: 12 磅 段后: 12 磅 行距: 单倍行距"/>
    <w:basedOn w:val="2"/>
    <w:qFormat/>
    <w:uiPriority w:val="0"/>
    <w:pPr>
      <w:tabs>
        <w:tab w:val="left" w:pos="425"/>
      </w:tabs>
      <w:snapToGrid/>
      <w:spacing w:before="240" w:after="240" w:line="240" w:lineRule="auto"/>
      <w:ind w:left="425" w:hanging="425"/>
      <w:textAlignment w:val="baseline"/>
    </w:pPr>
    <w:rPr>
      <w:rFonts w:eastAsia="宋体"/>
      <w:bCs w:val="0"/>
      <w:sz w:val="28"/>
      <w:szCs w:val="20"/>
    </w:rPr>
  </w:style>
  <w:style w:type="paragraph" w:customStyle="1" w:styleId="160">
    <w:name w:val="Char1 Char Char Char Char Char Char"/>
    <w:basedOn w:val="1"/>
    <w:qFormat/>
    <w:uiPriority w:val="0"/>
    <w:rPr>
      <w:rFonts w:ascii="Tahoma" w:hAnsi="Tahoma"/>
      <w:sz w:val="24"/>
      <w:szCs w:val="20"/>
    </w:rPr>
  </w:style>
  <w:style w:type="paragraph" w:customStyle="1" w:styleId="16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2">
    <w:name w:val="Char Char Char Char1"/>
    <w:basedOn w:val="1"/>
    <w:qFormat/>
    <w:uiPriority w:val="0"/>
    <w:pPr>
      <w:tabs>
        <w:tab w:val="left" w:pos="360"/>
      </w:tabs>
      <w:ind w:firstLine="420" w:firstLineChars="150"/>
    </w:pPr>
    <w:rPr>
      <w:rFonts w:ascii="Arial" w:hAnsi="Arial" w:cs="Arial"/>
      <w:sz w:val="20"/>
      <w:szCs w:val="20"/>
    </w:rPr>
  </w:style>
  <w:style w:type="paragraph" w:customStyle="1" w:styleId="163">
    <w:name w:val="样式 宋体 五号 两端对齐 行距: 单倍行距"/>
    <w:basedOn w:val="1"/>
    <w:qFormat/>
    <w:uiPriority w:val="0"/>
    <w:pPr>
      <w:adjustRightInd w:val="0"/>
      <w:textAlignment w:val="baseline"/>
    </w:pPr>
    <w:rPr>
      <w:rFonts w:ascii="宋体" w:hAnsi="宋体"/>
      <w:kern w:val="0"/>
      <w:szCs w:val="20"/>
    </w:rPr>
  </w:style>
  <w:style w:type="paragraph" w:customStyle="1" w:styleId="164">
    <w:name w:val="表格文字"/>
    <w:basedOn w:val="1"/>
    <w:qFormat/>
    <w:uiPriority w:val="0"/>
    <w:pPr>
      <w:spacing w:beforeLines="5" w:afterLines="5" w:line="200" w:lineRule="atLeast"/>
      <w:ind w:left="10" w:leftChars="10"/>
    </w:pPr>
    <w:rPr>
      <w:rFonts w:ascii="宋体" w:hAnsi="宋体"/>
      <w:color w:val="000000"/>
      <w:sz w:val="20"/>
      <w:szCs w:val="20"/>
    </w:rPr>
  </w:style>
  <w:style w:type="paragraph" w:customStyle="1" w:styleId="165">
    <w:name w:val="缺省文本"/>
    <w:basedOn w:val="1"/>
    <w:qFormat/>
    <w:uiPriority w:val="0"/>
    <w:pPr>
      <w:autoSpaceDE w:val="0"/>
      <w:autoSpaceDN w:val="0"/>
      <w:adjustRightInd w:val="0"/>
    </w:pPr>
    <w:rPr>
      <w:kern w:val="0"/>
      <w:sz w:val="24"/>
    </w:rPr>
  </w:style>
  <w:style w:type="paragraph" w:customStyle="1" w:styleId="166">
    <w:name w:val="缩进项目"/>
    <w:basedOn w:val="1"/>
    <w:qFormat/>
    <w:uiPriority w:val="0"/>
    <w:pPr>
      <w:tabs>
        <w:tab w:val="left" w:pos="425"/>
        <w:tab w:val="left" w:pos="1924"/>
      </w:tabs>
      <w:spacing w:line="400" w:lineRule="exact"/>
      <w:ind w:left="1924" w:hanging="425"/>
      <w:outlineLvl w:val="0"/>
    </w:pPr>
    <w:rPr>
      <w:rFonts w:ascii="宋体"/>
      <w:color w:val="0000FF"/>
      <w:kern w:val="0"/>
      <w:sz w:val="24"/>
      <w:szCs w:val="20"/>
    </w:rPr>
  </w:style>
  <w:style w:type="paragraph" w:customStyle="1" w:styleId="167">
    <w:name w:val="一级条标题"/>
    <w:basedOn w:val="168"/>
    <w:next w:val="169"/>
    <w:qFormat/>
    <w:uiPriority w:val="0"/>
    <w:pPr>
      <w:tabs>
        <w:tab w:val="left" w:pos="486"/>
        <w:tab w:val="left" w:pos="992"/>
      </w:tabs>
      <w:spacing w:before="0" w:after="0" w:line="240" w:lineRule="auto"/>
      <w:ind w:left="486" w:hanging="420"/>
      <w:outlineLvl w:val="2"/>
    </w:pPr>
  </w:style>
  <w:style w:type="paragraph" w:customStyle="1" w:styleId="168">
    <w:name w:val="章标题"/>
    <w:next w:val="1"/>
    <w:qFormat/>
    <w:uiPriority w:val="0"/>
    <w:pPr>
      <w:tabs>
        <w:tab w:val="left" w:pos="992"/>
      </w:tabs>
      <w:spacing w:before="50" w:after="50" w:line="360" w:lineRule="auto"/>
      <w:ind w:left="992" w:hanging="567"/>
      <w:jc w:val="both"/>
      <w:outlineLvl w:val="1"/>
    </w:pPr>
    <w:rPr>
      <w:rFonts w:ascii="黑体" w:hAnsi="Times New Roman" w:eastAsia="黑体" w:cs="Times New Roman"/>
      <w:sz w:val="21"/>
      <w:lang w:val="en-US" w:eastAsia="zh-CN" w:bidi="ar-SA"/>
    </w:rPr>
  </w:style>
  <w:style w:type="paragraph" w:customStyle="1" w:styleId="169">
    <w:name w:val="段"/>
    <w:next w:val="1"/>
    <w:qFormat/>
    <w:uiPriority w:val="0"/>
    <w:pPr>
      <w:tabs>
        <w:tab w:val="left" w:pos="1395"/>
      </w:tabs>
      <w:autoSpaceDE w:val="0"/>
      <w:autoSpaceDN w:val="0"/>
      <w:ind w:firstLine="425"/>
      <w:jc w:val="both"/>
    </w:pPr>
    <w:rPr>
      <w:rFonts w:ascii="宋体" w:hAnsi="Times New Roman" w:eastAsia="宋体" w:cs="Times New Roman"/>
      <w:sz w:val="21"/>
      <w:lang w:val="en-US" w:eastAsia="zh-CN" w:bidi="ar-SA"/>
    </w:rPr>
  </w:style>
  <w:style w:type="character" w:customStyle="1" w:styleId="170">
    <w:name w:val="称呼 字符"/>
    <w:link w:val="16"/>
    <w:qFormat/>
    <w:uiPriority w:val="0"/>
    <w:rPr>
      <w:rFonts w:ascii="Times New Roman" w:hAnsi="Times New Roman" w:eastAsia="宋体" w:cs="Times New Roman"/>
      <w:szCs w:val="20"/>
    </w:rPr>
  </w:style>
  <w:style w:type="character" w:customStyle="1" w:styleId="171">
    <w:name w:val="称呼 Char"/>
    <w:basedOn w:val="42"/>
    <w:qFormat/>
    <w:uiPriority w:val="99"/>
    <w:rPr>
      <w:rFonts w:ascii="Times New Roman" w:hAnsi="Times New Roman" w:eastAsia="宋体" w:cs="Times New Roman"/>
      <w:szCs w:val="24"/>
    </w:rPr>
  </w:style>
  <w:style w:type="paragraph" w:customStyle="1" w:styleId="172">
    <w:name w:val="NICMAN Body Text"/>
    <w:basedOn w:val="1"/>
    <w:next w:val="19"/>
    <w:qFormat/>
    <w:uiPriority w:val="0"/>
    <w:pPr>
      <w:spacing w:after="120" w:line="400" w:lineRule="exact"/>
      <w:ind w:firstLine="454"/>
    </w:pPr>
    <w:rPr>
      <w:sz w:val="24"/>
      <w:szCs w:val="20"/>
    </w:rPr>
  </w:style>
  <w:style w:type="character" w:customStyle="1" w:styleId="173">
    <w:name w:val="纯文本 Char1"/>
    <w:qFormat/>
    <w:uiPriority w:val="0"/>
    <w:rPr>
      <w:rFonts w:ascii="宋体" w:hAnsi="Courier New" w:cs="Courier New"/>
      <w:kern w:val="2"/>
      <w:sz w:val="21"/>
      <w:szCs w:val="21"/>
    </w:rPr>
  </w:style>
  <w:style w:type="paragraph" w:customStyle="1" w:styleId="174">
    <w:name w:val="正文首行缩进:  2 字符"/>
    <w:basedOn w:val="1"/>
    <w:qFormat/>
    <w:uiPriority w:val="0"/>
    <w:pPr>
      <w:spacing w:line="360" w:lineRule="auto"/>
      <w:ind w:firstLine="482" w:firstLineChars="200"/>
    </w:pPr>
    <w:rPr>
      <w:rFonts w:ascii="Arial" w:hAnsi="Arial" w:cs="宋体"/>
      <w:kern w:val="0"/>
      <w:sz w:val="24"/>
      <w:szCs w:val="20"/>
    </w:rPr>
  </w:style>
  <w:style w:type="paragraph" w:customStyle="1" w:styleId="175">
    <w:name w:val="Char Char Char Char"/>
    <w:basedOn w:val="1"/>
    <w:qFormat/>
    <w:uiPriority w:val="0"/>
    <w:rPr>
      <w:rFonts w:ascii="Tahoma" w:hAnsi="Tahoma"/>
      <w:sz w:val="24"/>
      <w:szCs w:val="20"/>
    </w:rPr>
  </w:style>
  <w:style w:type="paragraph" w:customStyle="1" w:styleId="176">
    <w:name w:val="正文首行缩进两字符 Char Char"/>
    <w:basedOn w:val="1"/>
    <w:qFormat/>
    <w:uiPriority w:val="0"/>
    <w:pPr>
      <w:spacing w:line="360" w:lineRule="auto"/>
      <w:ind w:firstLine="200" w:firstLineChars="200"/>
    </w:pPr>
    <w:rPr>
      <w:sz w:val="24"/>
    </w:rPr>
  </w:style>
  <w:style w:type="paragraph" w:customStyle="1" w:styleId="177">
    <w:name w:val="123"/>
    <w:basedOn w:val="1"/>
    <w:qFormat/>
    <w:uiPriority w:val="0"/>
    <w:pPr>
      <w:spacing w:before="120"/>
      <w:ind w:firstLine="425"/>
    </w:pPr>
    <w:rPr>
      <w:szCs w:val="20"/>
    </w:rPr>
  </w:style>
  <w:style w:type="paragraph" w:customStyle="1" w:styleId="178">
    <w:name w:val="Char1 Char Char Char"/>
    <w:basedOn w:val="1"/>
    <w:qFormat/>
    <w:uiPriority w:val="0"/>
    <w:rPr>
      <w:rFonts w:ascii="Tahoma" w:hAnsi="Tahoma"/>
      <w:sz w:val="24"/>
      <w:szCs w:val="20"/>
    </w:rPr>
  </w:style>
  <w:style w:type="paragraph" w:customStyle="1" w:styleId="179">
    <w:name w:val="大标题"/>
    <w:basedOn w:val="1"/>
    <w:qFormat/>
    <w:uiPriority w:val="0"/>
    <w:pPr>
      <w:spacing w:line="600" w:lineRule="exact"/>
      <w:ind w:left="340" w:right="340"/>
      <w:jc w:val="center"/>
    </w:pPr>
    <w:rPr>
      <w:sz w:val="44"/>
      <w:szCs w:val="20"/>
    </w:rPr>
  </w:style>
  <w:style w:type="character" w:customStyle="1" w:styleId="180">
    <w:name w:val="HTML 预设格式 字符"/>
    <w:link w:val="34"/>
    <w:autoRedefine/>
    <w:qFormat/>
    <w:uiPriority w:val="0"/>
    <w:rPr>
      <w:rFonts w:ascii="宋体" w:hAnsi="宋体" w:eastAsia="宋体" w:cs="宋体"/>
      <w:kern w:val="0"/>
      <w:sz w:val="24"/>
      <w:szCs w:val="24"/>
    </w:rPr>
  </w:style>
  <w:style w:type="character" w:customStyle="1" w:styleId="181">
    <w:name w:val="HTML 预设格式 Char"/>
    <w:basedOn w:val="42"/>
    <w:semiHidden/>
    <w:qFormat/>
    <w:uiPriority w:val="99"/>
    <w:rPr>
      <w:rFonts w:ascii="Courier New" w:hAnsi="Courier New" w:eastAsia="宋体" w:cs="Courier New"/>
      <w:sz w:val="20"/>
      <w:szCs w:val="20"/>
    </w:rPr>
  </w:style>
  <w:style w:type="paragraph" w:customStyle="1" w:styleId="182">
    <w:name w:val="表格文字（大）"/>
    <w:basedOn w:val="1"/>
    <w:qFormat/>
    <w:uiPriority w:val="0"/>
    <w:pPr>
      <w:spacing w:before="20" w:after="20"/>
    </w:pPr>
    <w:rPr>
      <w:rFonts w:ascii="Century Gothic" w:hAnsi="Century Gothic"/>
      <w:sz w:val="24"/>
      <w:szCs w:val="20"/>
    </w:rPr>
  </w:style>
  <w:style w:type="paragraph" w:customStyle="1" w:styleId="183">
    <w:name w:val="Item List in Table"/>
    <w:basedOn w:val="1"/>
    <w:qFormat/>
    <w:uiPriority w:val="0"/>
    <w:pPr>
      <w:tabs>
        <w:tab w:val="left" w:pos="420"/>
      </w:tabs>
      <w:ind w:left="420" w:hanging="420"/>
    </w:pPr>
  </w:style>
  <w:style w:type="paragraph" w:customStyle="1" w:styleId="184">
    <w:name w:val="Char Char Char Char Char Char Char Char Char Char"/>
    <w:basedOn w:val="1"/>
    <w:qFormat/>
    <w:uiPriority w:val="0"/>
    <w:pPr>
      <w:tabs>
        <w:tab w:val="left" w:pos="360"/>
      </w:tabs>
      <w:ind w:left="360" w:hanging="360" w:hangingChars="200"/>
    </w:pPr>
    <w:rPr>
      <w:sz w:val="24"/>
    </w:rPr>
  </w:style>
  <w:style w:type="paragraph" w:customStyle="1" w:styleId="185">
    <w:name w:val="样式4"/>
    <w:basedOn w:val="1"/>
    <w:autoRedefine/>
    <w:qFormat/>
    <w:uiPriority w:val="0"/>
    <w:pPr>
      <w:jc w:val="center"/>
      <w:outlineLvl w:val="0"/>
    </w:pPr>
    <w:rPr>
      <w:b/>
      <w:sz w:val="32"/>
      <w:szCs w:val="20"/>
    </w:rPr>
  </w:style>
  <w:style w:type="character" w:customStyle="1" w:styleId="186">
    <w:name w:val="h31"/>
    <w:qFormat/>
    <w:uiPriority w:val="0"/>
    <w:rPr>
      <w:spacing w:val="330"/>
      <w:sz w:val="21"/>
      <w:szCs w:val="21"/>
    </w:rPr>
  </w:style>
  <w:style w:type="paragraph" w:customStyle="1" w:styleId="187">
    <w:name w:val="Titel 2"/>
    <w:basedOn w:val="1"/>
    <w:qFormat/>
    <w:uiPriority w:val="0"/>
    <w:pPr>
      <w:tabs>
        <w:tab w:val="decimal" w:leader="underscore" w:pos="8504"/>
        <w:tab w:val="right" w:pos="9923"/>
      </w:tabs>
      <w:autoSpaceDE w:val="0"/>
      <w:autoSpaceDN w:val="0"/>
    </w:pPr>
    <w:rPr>
      <w:rFonts w:ascii="Helvetica-Black" w:hAnsi="Helvetica-Black"/>
      <w:b/>
      <w:bCs/>
      <w:kern w:val="0"/>
      <w:sz w:val="28"/>
      <w:szCs w:val="28"/>
      <w:lang w:eastAsia="en-US"/>
    </w:rPr>
  </w:style>
  <w:style w:type="character" w:customStyle="1" w:styleId="188">
    <w:name w:val="tpc_content1"/>
    <w:qFormat/>
    <w:uiPriority w:val="0"/>
    <w:rPr>
      <w:sz w:val="15"/>
      <w:szCs w:val="15"/>
    </w:rPr>
  </w:style>
  <w:style w:type="character" w:customStyle="1" w:styleId="189">
    <w:name w:val="blacksmm"/>
    <w:qFormat/>
    <w:uiPriority w:val="0"/>
  </w:style>
  <w:style w:type="character" w:customStyle="1" w:styleId="190">
    <w:name w:val="blacksm"/>
    <w:qFormat/>
    <w:uiPriority w:val="0"/>
  </w:style>
  <w:style w:type="paragraph" w:customStyle="1" w:styleId="191">
    <w:name w:val="标题X.1.1"/>
    <w:basedOn w:val="1"/>
    <w:next w:val="19"/>
    <w:qFormat/>
    <w:uiPriority w:val="0"/>
    <w:pPr>
      <w:tabs>
        <w:tab w:val="left" w:pos="540"/>
        <w:tab w:val="left" w:pos="5985"/>
      </w:tabs>
      <w:spacing w:beforeLines="150" w:line="400" w:lineRule="exact"/>
      <w:outlineLvl w:val="2"/>
    </w:pPr>
    <w:rPr>
      <w:rFonts w:ascii="宋体" w:hAnsi="宋体"/>
      <w:b/>
      <w:sz w:val="30"/>
      <w:szCs w:val="30"/>
    </w:rPr>
  </w:style>
  <w:style w:type="character" w:customStyle="1" w:styleId="192">
    <w:name w:val="正文文本 2 字符"/>
    <w:link w:val="33"/>
    <w:semiHidden/>
    <w:qFormat/>
    <w:uiPriority w:val="0"/>
    <w:rPr>
      <w:rFonts w:ascii="Times New Roman" w:hAnsi="Times New Roman" w:eastAsia="宋体" w:cs="Times New Roman"/>
      <w:i/>
      <w:kern w:val="0"/>
      <w:sz w:val="24"/>
      <w:szCs w:val="20"/>
      <w:lang w:val="it-IT"/>
    </w:rPr>
  </w:style>
  <w:style w:type="character" w:customStyle="1" w:styleId="193">
    <w:name w:val="正文文本 2 Char"/>
    <w:basedOn w:val="42"/>
    <w:semiHidden/>
    <w:qFormat/>
    <w:uiPriority w:val="99"/>
    <w:rPr>
      <w:rFonts w:ascii="Times New Roman" w:hAnsi="Times New Roman" w:eastAsia="宋体" w:cs="Times New Roman"/>
      <w:szCs w:val="24"/>
    </w:rPr>
  </w:style>
  <w:style w:type="character" w:customStyle="1" w:styleId="194">
    <w:name w:val="正文文本首行缩进 字符"/>
    <w:link w:val="38"/>
    <w:qFormat/>
    <w:uiPriority w:val="0"/>
    <w:rPr>
      <w:rFonts w:ascii="Times New Roman" w:hAnsi="Times New Roman" w:eastAsia="宋体" w:cs="Times New Roman"/>
      <w:szCs w:val="24"/>
    </w:rPr>
  </w:style>
  <w:style w:type="character" w:customStyle="1" w:styleId="195">
    <w:name w:val="正文首行缩进 Char"/>
    <w:basedOn w:val="74"/>
    <w:qFormat/>
    <w:uiPriority w:val="99"/>
    <w:rPr>
      <w:rFonts w:ascii="Times New Roman" w:hAnsi="Times New Roman" w:eastAsia="宋体" w:cs="Times New Roman"/>
      <w:szCs w:val="24"/>
    </w:rPr>
  </w:style>
  <w:style w:type="character" w:customStyle="1" w:styleId="196">
    <w:name w:val="navhead1"/>
    <w:qFormat/>
    <w:uiPriority w:val="0"/>
    <w:rPr>
      <w:rFonts w:hint="default" w:ascii="Verdana" w:hAnsi="Verdana"/>
      <w:b/>
      <w:bCs/>
      <w:color w:val="000066"/>
      <w:sz w:val="22"/>
      <w:szCs w:val="22"/>
      <w:u w:val="none"/>
      <w:shd w:val="clear" w:color="auto" w:fill="FFFFFF"/>
    </w:rPr>
  </w:style>
  <w:style w:type="character" w:customStyle="1" w:styleId="197">
    <w:name w:val="boldheader1"/>
    <w:qFormat/>
    <w:uiPriority w:val="0"/>
    <w:rPr>
      <w:rFonts w:hint="default" w:ascii="Verdana" w:hAnsi="Verdana"/>
      <w:b/>
      <w:bCs/>
      <w:color w:val="000066"/>
      <w:sz w:val="22"/>
      <w:szCs w:val="22"/>
      <w:u w:val="none"/>
    </w:rPr>
  </w:style>
  <w:style w:type="character" w:customStyle="1" w:styleId="198">
    <w:name w:val="style11"/>
    <w:qFormat/>
    <w:uiPriority w:val="0"/>
    <w:rPr>
      <w:b/>
      <w:bCs/>
      <w:color w:val="669900"/>
    </w:rPr>
  </w:style>
  <w:style w:type="paragraph" w:customStyle="1" w:styleId="199">
    <w:name w:val="SecC"/>
    <w:qFormat/>
    <w:uiPriority w:val="0"/>
    <w:pPr>
      <w:tabs>
        <w:tab w:val="left" w:pos="1701"/>
        <w:tab w:val="left" w:pos="2126"/>
        <w:tab w:val="left" w:pos="2552"/>
        <w:tab w:val="left" w:pos="3969"/>
        <w:tab w:val="left" w:pos="5670"/>
        <w:tab w:val="right" w:pos="7938"/>
      </w:tabs>
      <w:ind w:left="1701" w:hanging="1701"/>
      <w:jc w:val="both"/>
    </w:pPr>
    <w:rPr>
      <w:rFonts w:ascii="Frutiger 55 Roman" w:hAnsi="Frutiger 55 Roman" w:eastAsia="宋体" w:cs="Times New Roman"/>
      <w:sz w:val="22"/>
      <w:lang w:val="en-GB" w:eastAsia="zh-CN" w:bidi="ar-SA"/>
    </w:rPr>
  </w:style>
  <w:style w:type="paragraph" w:customStyle="1" w:styleId="200">
    <w:name w:val="Char Char Char Char Char Char Char Char Char Char1"/>
    <w:basedOn w:val="1"/>
    <w:qFormat/>
    <w:uiPriority w:val="0"/>
    <w:pPr>
      <w:tabs>
        <w:tab w:val="left" w:pos="360"/>
      </w:tabs>
      <w:ind w:left="360" w:hanging="360" w:hangingChars="200"/>
    </w:pPr>
    <w:rPr>
      <w:sz w:val="24"/>
    </w:rPr>
  </w:style>
  <w:style w:type="character" w:customStyle="1" w:styleId="201">
    <w:name w:val="parameter"/>
    <w:qFormat/>
    <w:uiPriority w:val="0"/>
  </w:style>
  <w:style w:type="character" w:customStyle="1" w:styleId="202">
    <w:name w:val="style1"/>
    <w:qFormat/>
    <w:uiPriority w:val="0"/>
  </w:style>
  <w:style w:type="character" w:customStyle="1" w:styleId="203">
    <w:name w:val="lh15 s"/>
    <w:qFormat/>
    <w:uiPriority w:val="0"/>
  </w:style>
  <w:style w:type="paragraph" w:customStyle="1" w:styleId="204">
    <w:name w:val="Char Char Char Char Char Char1 Char"/>
    <w:basedOn w:val="1"/>
    <w:qFormat/>
    <w:uiPriority w:val="0"/>
    <w:pPr>
      <w:spacing w:after="160" w:line="240" w:lineRule="exact"/>
    </w:pPr>
    <w:rPr>
      <w:rFonts w:ascii="Verdana" w:hAnsi="Verdana"/>
      <w:kern w:val="0"/>
      <w:szCs w:val="20"/>
      <w:lang w:eastAsia="en-US"/>
    </w:rPr>
  </w:style>
  <w:style w:type="paragraph" w:customStyle="1" w:styleId="205">
    <w:name w:val=".."/>
    <w:basedOn w:val="161"/>
    <w:next w:val="161"/>
    <w:qFormat/>
    <w:uiPriority w:val="0"/>
    <w:rPr>
      <w:rFonts w:cs="Times New Roman"/>
      <w:color w:val="auto"/>
    </w:rPr>
  </w:style>
  <w:style w:type="paragraph" w:customStyle="1" w:styleId="206">
    <w:name w:val="标题3"/>
    <w:basedOn w:val="4"/>
    <w:autoRedefine/>
    <w:qFormat/>
    <w:uiPriority w:val="0"/>
    <w:pPr>
      <w:spacing w:line="416" w:lineRule="auto"/>
    </w:pPr>
    <w:rPr>
      <w:rFonts w:ascii="宋体" w:hAnsi="宋体"/>
      <w:bCs/>
      <w:sz w:val="28"/>
      <w:szCs w:val="28"/>
    </w:rPr>
  </w:style>
  <w:style w:type="character" w:customStyle="1" w:styleId="207">
    <w:name w:val="t31"/>
    <w:qFormat/>
    <w:uiPriority w:val="0"/>
    <w:rPr>
      <w:color w:val="000000"/>
      <w:sz w:val="21"/>
      <w:szCs w:val="21"/>
      <w:u w:val="none"/>
    </w:rPr>
  </w:style>
  <w:style w:type="paragraph" w:customStyle="1" w:styleId="208">
    <w:name w:val="Char1 Char Char Char1"/>
    <w:basedOn w:val="1"/>
    <w:qFormat/>
    <w:uiPriority w:val="0"/>
    <w:rPr>
      <w:rFonts w:ascii="Tahoma" w:hAnsi="Tahoma"/>
      <w:sz w:val="24"/>
      <w:szCs w:val="20"/>
    </w:rPr>
  </w:style>
  <w:style w:type="character" w:customStyle="1" w:styleId="209">
    <w:name w:val="tit1"/>
    <w:qFormat/>
    <w:uiPriority w:val="0"/>
    <w:rPr>
      <w:rFonts w:hint="default" w:ascii="Arial" w:hAnsi="Arial" w:eastAsia="黑体" w:cs="Arial"/>
      <w:b/>
      <w:bCs/>
      <w:color w:val="000000"/>
      <w:sz w:val="21"/>
      <w:szCs w:val="21"/>
    </w:rPr>
  </w:style>
  <w:style w:type="character" w:customStyle="1" w:styleId="210">
    <w:name w:val="11pt"/>
    <w:qFormat/>
    <w:uiPriority w:val="0"/>
  </w:style>
  <w:style w:type="paragraph" w:customStyle="1" w:styleId="211">
    <w:name w:val="Char Char Char Char2"/>
    <w:basedOn w:val="1"/>
    <w:qFormat/>
    <w:uiPriority w:val="0"/>
    <w:pPr>
      <w:tabs>
        <w:tab w:val="left" w:pos="360"/>
      </w:tabs>
      <w:ind w:firstLine="420" w:firstLineChars="150"/>
    </w:pPr>
    <w:rPr>
      <w:rFonts w:ascii="Arial" w:hAnsi="Arial" w:cs="Arial"/>
      <w:sz w:val="20"/>
      <w:szCs w:val="20"/>
    </w:rPr>
  </w:style>
  <w:style w:type="paragraph" w:customStyle="1" w:styleId="212">
    <w:name w:val="Char Char1 Char Char Char Char Char Char"/>
    <w:basedOn w:val="1"/>
    <w:qFormat/>
    <w:uiPriority w:val="0"/>
    <w:pPr>
      <w:spacing w:after="160" w:line="240" w:lineRule="exact"/>
    </w:pPr>
    <w:rPr>
      <w:rFonts w:ascii="Verdana" w:hAnsi="Verdana" w:eastAsia="仿宋_GB2312"/>
      <w:spacing w:val="-4"/>
      <w:kern w:val="0"/>
      <w:position w:val="-8"/>
      <w:sz w:val="24"/>
      <w:szCs w:val="20"/>
      <w:lang w:eastAsia="en-US"/>
    </w:rPr>
  </w:style>
  <w:style w:type="character" w:customStyle="1" w:styleId="213">
    <w:name w:val="text_line_height_201"/>
    <w:qFormat/>
    <w:uiPriority w:val="0"/>
  </w:style>
  <w:style w:type="paragraph" w:customStyle="1" w:styleId="214">
    <w:name w:val="Char Char Char Char Char Char Char Char Char Char Char Char Char Char Char Char"/>
    <w:basedOn w:val="1"/>
    <w:qFormat/>
    <w:uiPriority w:val="0"/>
    <w:pPr>
      <w:tabs>
        <w:tab w:val="left" w:pos="360"/>
      </w:tabs>
    </w:pPr>
    <w:rPr>
      <w:sz w:val="24"/>
    </w:rPr>
  </w:style>
  <w:style w:type="paragraph" w:customStyle="1" w:styleId="215">
    <w:name w:val="Char Char1"/>
    <w:basedOn w:val="14"/>
    <w:qFormat/>
    <w:uiPriority w:val="0"/>
    <w:rPr>
      <w:rFonts w:ascii="Tahoma" w:hAnsi="Tahoma"/>
      <w:sz w:val="24"/>
    </w:rPr>
  </w:style>
  <w:style w:type="character" w:customStyle="1" w:styleId="216">
    <w:name w:val="普通文字 Char Char"/>
    <w:qFormat/>
    <w:uiPriority w:val="0"/>
    <w:rPr>
      <w:rFonts w:ascii="宋体" w:hAnsi="Courier New" w:eastAsia="宋体" w:cs="Courier New"/>
      <w:kern w:val="2"/>
      <w:sz w:val="21"/>
      <w:szCs w:val="21"/>
      <w:lang w:val="en-US" w:eastAsia="zh-CN" w:bidi="ar-SA"/>
    </w:rPr>
  </w:style>
  <w:style w:type="paragraph" w:customStyle="1" w:styleId="217">
    <w:name w:val="Char1 Char Char"/>
    <w:basedOn w:val="1"/>
    <w:qFormat/>
    <w:uiPriority w:val="0"/>
    <w:pPr>
      <w:spacing w:after="160" w:line="240" w:lineRule="exact"/>
    </w:pPr>
    <w:rPr>
      <w:rFonts w:ascii="Arial" w:hAnsi="Arial" w:eastAsia="Times New Roman" w:cs="Verdana"/>
      <w:b/>
      <w:kern w:val="0"/>
      <w:sz w:val="24"/>
      <w:lang w:eastAsia="en-US"/>
    </w:rPr>
  </w:style>
  <w:style w:type="paragraph" w:customStyle="1" w:styleId="218">
    <w:name w:val="字元 字元"/>
    <w:basedOn w:val="1"/>
    <w:qFormat/>
    <w:uiPriority w:val="0"/>
    <w:rPr>
      <w:szCs w:val="20"/>
    </w:rPr>
  </w:style>
  <w:style w:type="paragraph" w:customStyle="1" w:styleId="219">
    <w:name w:val="090909"/>
    <w:basedOn w:val="1"/>
    <w:qFormat/>
    <w:uiPriority w:val="0"/>
    <w:pPr>
      <w:ind w:firstLine="200" w:firstLineChars="200"/>
      <w:outlineLvl w:val="0"/>
    </w:pPr>
    <w:rPr>
      <w:szCs w:val="20"/>
    </w:rPr>
  </w:style>
  <w:style w:type="paragraph" w:customStyle="1" w:styleId="220">
    <w:name w:val="Char Char Char1"/>
    <w:basedOn w:val="1"/>
    <w:qFormat/>
    <w:uiPriority w:val="0"/>
    <w:rPr>
      <w:rFonts w:ascii="Tahoma" w:hAnsi="Tahoma"/>
      <w:sz w:val="24"/>
      <w:szCs w:val="20"/>
    </w:rPr>
  </w:style>
  <w:style w:type="character" w:customStyle="1" w:styleId="221">
    <w:name w:val="纯文本 字符"/>
    <w:qFormat/>
    <w:uiPriority w:val="0"/>
    <w:rPr>
      <w:rFonts w:ascii="宋体" w:hAnsi="Courier New"/>
    </w:rPr>
  </w:style>
  <w:style w:type="character" w:customStyle="1" w:styleId="222">
    <w:name w:val="emtidy-1"/>
    <w:qFormat/>
    <w:uiPriority w:val="0"/>
  </w:style>
  <w:style w:type="character" w:customStyle="1" w:styleId="223">
    <w:name w:val="标题 字符1"/>
    <w:basedOn w:val="42"/>
    <w:link w:val="36"/>
    <w:qFormat/>
    <w:uiPriority w:val="0"/>
    <w:rPr>
      <w:rFonts w:ascii="Arial" w:hAnsi="Arial" w:eastAsia="宋体" w:cs="Arial"/>
      <w:b/>
      <w:bCs/>
      <w:sz w:val="32"/>
      <w:szCs w:val="32"/>
    </w:rPr>
  </w:style>
  <w:style w:type="paragraph" w:customStyle="1" w:styleId="224">
    <w:name w:val="p0"/>
    <w:basedOn w:val="1"/>
    <w:qFormat/>
    <w:uiPriority w:val="0"/>
    <w:rPr>
      <w:rFonts w:ascii="Calibri" w:hAnsi="Calibri"/>
      <w:kern w:val="0"/>
      <w:szCs w:val="21"/>
    </w:rPr>
  </w:style>
  <w:style w:type="paragraph" w:customStyle="1" w:styleId="225">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27">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28">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29">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0">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1">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2">
    <w:name w:val="xl72"/>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3">
    <w:name w:val="xl73"/>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34">
    <w:name w:val="xl74"/>
    <w:basedOn w:val="1"/>
    <w:qFormat/>
    <w:uiPriority w:val="0"/>
    <w:pPr>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35">
    <w:name w:val="xl75"/>
    <w:basedOn w:val="1"/>
    <w:qFormat/>
    <w:uiPriority w:val="0"/>
    <w:pPr>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6">
    <w:name w:val="xl76"/>
    <w:basedOn w:val="1"/>
    <w:qFormat/>
    <w:uiPriority w:val="0"/>
    <w:pPr>
      <w:pBdr>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7">
    <w:name w:val="xl77"/>
    <w:basedOn w:val="1"/>
    <w:qFormat/>
    <w:uiPriority w:val="0"/>
    <w:pPr>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38">
    <w:name w:val="xl78"/>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239">
    <w:name w:val="xl79"/>
    <w:basedOn w:val="1"/>
    <w:autoRedefine/>
    <w:qFormat/>
    <w:uiPriority w:val="0"/>
    <w:pPr>
      <w:pBdr>
        <w:left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240">
    <w:name w:val="xl80"/>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41">
    <w:name w:val="xl81"/>
    <w:basedOn w:val="1"/>
    <w:qFormat/>
    <w:uiPriority w:val="0"/>
    <w:pPr>
      <w:pBdr>
        <w:top w:val="single" w:color="auto" w:sz="4" w:space="0"/>
        <w:left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2">
    <w:name w:val="xl8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43">
    <w:name w:val="xl83"/>
    <w:basedOn w:val="1"/>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44">
    <w:name w:val="xl84"/>
    <w:basedOn w:val="1"/>
    <w:qFormat/>
    <w:uiPriority w:val="0"/>
    <w:pPr>
      <w:pBdr>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45">
    <w:name w:val="xl85"/>
    <w:basedOn w:val="1"/>
    <w:qFormat/>
    <w:uiPriority w:val="0"/>
    <w:pPr>
      <w:spacing w:before="100" w:beforeAutospacing="1" w:after="100" w:afterAutospacing="1"/>
      <w:jc w:val="center"/>
    </w:pPr>
    <w:rPr>
      <w:rFonts w:ascii="宋体" w:hAnsi="宋体" w:cs="宋体"/>
      <w:kern w:val="0"/>
      <w:sz w:val="20"/>
      <w:szCs w:val="20"/>
    </w:rPr>
  </w:style>
  <w:style w:type="paragraph" w:customStyle="1" w:styleId="246">
    <w:name w:val="xl86"/>
    <w:basedOn w:val="1"/>
    <w:qFormat/>
    <w:uiPriority w:val="0"/>
    <w:pPr>
      <w:pBdr>
        <w:left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47">
    <w:name w:val="xl87"/>
    <w:basedOn w:val="1"/>
    <w:qFormat/>
    <w:uiPriority w:val="0"/>
    <w:pPr>
      <w:spacing w:before="100" w:beforeAutospacing="1" w:after="100" w:afterAutospacing="1"/>
      <w:jc w:val="right"/>
    </w:pPr>
    <w:rPr>
      <w:rFonts w:ascii="宋体" w:hAnsi="宋体" w:cs="宋体"/>
      <w:kern w:val="0"/>
      <w:sz w:val="20"/>
      <w:szCs w:val="20"/>
    </w:rPr>
  </w:style>
  <w:style w:type="paragraph" w:customStyle="1" w:styleId="248">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49">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50">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1">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52">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53">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254">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55">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character" w:customStyle="1" w:styleId="256">
    <w:name w:val="标题 2 Char1"/>
    <w:qFormat/>
    <w:uiPriority w:val="0"/>
    <w:rPr>
      <w:rFonts w:ascii="Arial" w:hAnsi="Arial" w:eastAsia="黑体" w:cs="Times New Roman"/>
      <w:b/>
      <w:bCs/>
      <w:sz w:val="32"/>
      <w:szCs w:val="32"/>
    </w:rPr>
  </w:style>
  <w:style w:type="character" w:customStyle="1" w:styleId="257">
    <w:name w:val="标题 字符"/>
    <w:qFormat/>
    <w:uiPriority w:val="10"/>
    <w:rPr>
      <w:rFonts w:ascii="等线 Light" w:hAnsi="等线 Light" w:eastAsia="等线 Light" w:cs="Times New Roman"/>
      <w:b/>
      <w:bCs/>
      <w:sz w:val="32"/>
      <w:szCs w:val="32"/>
    </w:rPr>
  </w:style>
  <w:style w:type="character" w:customStyle="1" w:styleId="258">
    <w:name w:val="列出段落 字符"/>
    <w:qFormat/>
    <w:locked/>
    <w:uiPriority w:val="34"/>
    <w:rPr>
      <w:kern w:val="2"/>
      <w:sz w:val="21"/>
      <w:szCs w:val="22"/>
    </w:rPr>
  </w:style>
  <w:style w:type="paragraph" w:customStyle="1" w:styleId="259">
    <w:name w:val="4标题"/>
    <w:basedOn w:val="5"/>
    <w:link w:val="260"/>
    <w:qFormat/>
    <w:uiPriority w:val="0"/>
    <w:pPr>
      <w:adjustRightInd/>
      <w:spacing w:line="376" w:lineRule="auto"/>
      <w:textAlignment w:val="auto"/>
    </w:pPr>
    <w:rPr>
      <w:rFonts w:ascii="Calibri Light" w:hAnsi="Calibri Light" w:eastAsia="宋体"/>
      <w:bCs/>
      <w:kern w:val="2"/>
      <w:szCs w:val="28"/>
    </w:rPr>
  </w:style>
  <w:style w:type="character" w:customStyle="1" w:styleId="260">
    <w:name w:val="4标题 Char"/>
    <w:link w:val="259"/>
    <w:qFormat/>
    <w:uiPriority w:val="0"/>
    <w:rPr>
      <w:rFonts w:ascii="Calibri Light" w:hAnsi="Calibri Light" w:eastAsia="宋体" w:cs="Times New Roman"/>
      <w:b/>
      <w:bCs/>
      <w:sz w:val="28"/>
      <w:szCs w:val="28"/>
    </w:rPr>
  </w:style>
  <w:style w:type="paragraph" w:customStyle="1" w:styleId="261">
    <w:name w:val="xl65"/>
    <w:basedOn w:val="1"/>
    <w:qFormat/>
    <w:uiPriority w:val="0"/>
    <w:pPr>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华文细黑" w:hAnsi="华文细黑" w:eastAsia="华文细黑" w:cs="宋体"/>
      <w:kern w:val="0"/>
      <w:sz w:val="24"/>
    </w:rPr>
  </w:style>
  <w:style w:type="paragraph" w:styleId="262">
    <w:name w:val="List Paragraph"/>
    <w:basedOn w:val="1"/>
    <w:link w:val="263"/>
    <w:unhideWhenUsed/>
    <w:qFormat/>
    <w:uiPriority w:val="34"/>
    <w:pPr>
      <w:ind w:firstLine="420" w:firstLineChars="200"/>
    </w:pPr>
  </w:style>
  <w:style w:type="character" w:customStyle="1" w:styleId="263">
    <w:name w:val="列表段落 字符"/>
    <w:link w:val="262"/>
    <w:qFormat/>
    <w:uiPriority w:val="34"/>
    <w:rPr>
      <w:kern w:val="2"/>
      <w:sz w:val="21"/>
      <w:szCs w:val="24"/>
    </w:rPr>
  </w:style>
  <w:style w:type="paragraph" w:customStyle="1" w:styleId="264">
    <w:name w:val="正文表格"/>
    <w:basedOn w:val="1"/>
    <w:qFormat/>
    <w:uiPriority w:val="0"/>
    <w:pPr>
      <w:widowControl w:val="0"/>
      <w:jc w:val="center"/>
    </w:pPr>
    <w:rPr>
      <w:rFonts w:ascii="宋体" w:hAnsi="宋体" w:cs="宋体"/>
      <w:color w:val="000000"/>
      <w:kern w:val="1"/>
      <w:szCs w:val="21"/>
    </w:rPr>
  </w:style>
  <w:style w:type="paragraph" w:customStyle="1" w:styleId="265">
    <w:name w:val="正文无缩进"/>
    <w:basedOn w:val="264"/>
    <w:qFormat/>
    <w:uiPriority w:val="0"/>
    <w:pPr>
      <w:jc w:val="left"/>
    </w:pPr>
  </w:style>
  <w:style w:type="paragraph" w:customStyle="1" w:styleId="26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67">
    <w:name w:val="正文文本 3 字符"/>
    <w:basedOn w:val="42"/>
    <w:link w:val="17"/>
    <w:semiHidden/>
    <w:qFormat/>
    <w:uiPriority w:val="99"/>
    <w:rPr>
      <w:kern w:val="2"/>
      <w:sz w:val="16"/>
      <w:szCs w:val="16"/>
    </w:rPr>
  </w:style>
  <w:style w:type="character" w:customStyle="1" w:styleId="268">
    <w:name w:val="日期 字符"/>
    <w:qFormat/>
    <w:uiPriority w:val="0"/>
    <w:rPr>
      <w:kern w:val="2"/>
      <w:sz w:val="28"/>
    </w:rPr>
  </w:style>
  <w:style w:type="paragraph" w:customStyle="1" w:styleId="26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70">
    <w:name w:val="Table Paragraph"/>
    <w:basedOn w:val="1"/>
    <w:qFormat/>
    <w:uiPriority w:val="1"/>
    <w:rPr>
      <w:rFonts w:ascii="宋体" w:hAnsi="宋体" w:cs="宋体"/>
      <w:lang w:eastAsia="en-US" w:bidi="en-US"/>
    </w:rPr>
  </w:style>
  <w:style w:type="character" w:customStyle="1" w:styleId="271">
    <w:name w:val="正文缩进 字符"/>
    <w:link w:val="12"/>
    <w:qFormat/>
    <w:uiPriority w:val="0"/>
    <w:rPr>
      <w:kern w:val="2"/>
      <w:sz w:val="21"/>
      <w:szCs w:val="24"/>
    </w:rPr>
  </w:style>
  <w:style w:type="character" w:customStyle="1" w:styleId="272">
    <w:name w:val="正文缩进 字符1"/>
    <w:qFormat/>
    <w:uiPriority w:val="0"/>
    <w:rPr>
      <w:rFonts w:ascii="Times New Roman" w:hAnsi="Times New Roman" w:eastAsia="宋体" w:cs="Times New Roman"/>
      <w:szCs w:val="20"/>
    </w:rPr>
  </w:style>
  <w:style w:type="character" w:customStyle="1" w:styleId="273">
    <w:name w:val="题注 字符"/>
    <w:link w:val="13"/>
    <w:qFormat/>
    <w:uiPriority w:val="35"/>
    <w:rPr>
      <w:b/>
      <w:kern w:val="2"/>
      <w:sz w:val="21"/>
      <w:szCs w:val="24"/>
    </w:rPr>
  </w:style>
  <w:style w:type="paragraph" w:customStyle="1" w:styleId="274">
    <w:name w:val="_Style 273"/>
    <w:basedOn w:val="1"/>
    <w:next w:val="262"/>
    <w:qFormat/>
    <w:uiPriority w:val="99"/>
    <w:pPr>
      <w:widowControl w:val="0"/>
      <w:ind w:firstLine="420" w:firstLineChars="200"/>
      <w:jc w:val="both"/>
    </w:pPr>
    <w:rPr>
      <w:rFonts w:ascii="Calibri" w:hAnsi="Calibri" w:cs="Cordia New"/>
      <w:szCs w:val="22"/>
    </w:rPr>
  </w:style>
  <w:style w:type="paragraph" w:customStyle="1" w:styleId="275">
    <w:name w:val="_Style 274"/>
    <w:basedOn w:val="19"/>
    <w:next w:val="38"/>
    <w:qFormat/>
    <w:uiPriority w:val="0"/>
    <w:pPr>
      <w:widowControl w:val="0"/>
      <w:spacing w:after="0" w:line="360" w:lineRule="auto"/>
      <w:ind w:firstLine="420"/>
      <w:jc w:val="both"/>
    </w:pPr>
    <w:rPr>
      <w:rFonts w:ascii="宋体" w:hAnsi="宋体" w:eastAsia="仿宋_GB2312"/>
      <w:sz w:val="24"/>
      <w:szCs w:val="20"/>
    </w:rPr>
  </w:style>
  <w:style w:type="paragraph" w:customStyle="1" w:styleId="276">
    <w:name w:val="表样式"/>
    <w:basedOn w:val="1"/>
    <w:qFormat/>
    <w:uiPriority w:val="0"/>
    <w:pPr>
      <w:widowControl w:val="0"/>
      <w:jc w:val="both"/>
    </w:pPr>
    <w:rPr>
      <w:sz w:val="28"/>
      <w:szCs w:val="20"/>
    </w:rPr>
  </w:style>
  <w:style w:type="paragraph" w:customStyle="1" w:styleId="277">
    <w:name w:val="TOC 标题2"/>
    <w:basedOn w:val="2"/>
    <w:next w:val="1"/>
    <w:semiHidden/>
    <w:unhideWhenUsed/>
    <w:qFormat/>
    <w:uiPriority w:val="39"/>
    <w:pPr>
      <w:adjustRightInd/>
      <w:snapToGrid/>
      <w:spacing w:before="340" w:after="330" w:line="578" w:lineRule="auto"/>
      <w:jc w:val="left"/>
      <w:outlineLvl w:val="9"/>
    </w:pPr>
    <w:rPr>
      <w:rFonts w:eastAsia="宋体"/>
      <w:sz w:val="44"/>
    </w:rPr>
  </w:style>
  <w:style w:type="paragraph" w:customStyle="1" w:styleId="278">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279">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280">
    <w:name w:val="纯文本 Char2"/>
    <w:qFormat/>
    <w:uiPriority w:val="0"/>
    <w:rPr>
      <w:rFonts w:ascii="宋体" w:hAnsi="Courier New"/>
      <w:kern w:val="2"/>
      <w:sz w:val="21"/>
    </w:rPr>
  </w:style>
  <w:style w:type="paragraph" w:customStyle="1" w:styleId="281">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282">
    <w:name w:val="未处理的提及1"/>
    <w:basedOn w:val="4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B35E2D-ADCB-4689-9338-439074A6328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48</Pages>
  <Words>22403</Words>
  <Characters>23525</Characters>
  <Lines>187</Lines>
  <Paragraphs>52</Paragraphs>
  <TotalTime>5</TotalTime>
  <ScaleCrop>false</ScaleCrop>
  <LinksUpToDate>false</LinksUpToDate>
  <CharactersWithSpaces>25042</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2022-10-27T07:27:00Z</dcterms:created>
  <dc:creator>97540</dc:creator>
  <cp:lastModifiedBy>形单影只</cp:lastModifiedBy>
  <cp:lastPrinted>2021-09-29T07:38:00Z</cp:lastPrinted>
  <dcterms:modified xsi:type="dcterms:W3CDTF">2025-04-28T10:17:12Z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13CF0A7C66354075ADFD860C405736BD</vt:lpwstr>
  </property>
  <property fmtid="{D5CDD505-2E9C-101B-9397-08002B2CF9AE}" pid="4" name="KSOTemplateDocerSaveRecord">
    <vt:lpwstr>eyJoZGlkIjoiMGU3MTg2MmVjYTQwZTM5N2JhNDViNGJmYWY0NmE0NjQiLCJ1c2VySWQiOiIyMDkwMTAyMTcifQ==</vt:lpwstr>
  </property>
</Properties>
</file>